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A40" w:rsidRDefault="006A5268">
      <w:pPr>
        <w:kinsoku w:val="0"/>
        <w:overflowPunct w:val="0"/>
        <w:autoSpaceDE/>
        <w:autoSpaceDN/>
        <w:adjustRightInd/>
        <w:spacing w:line="273" w:lineRule="exact"/>
        <w:ind w:left="72"/>
        <w:jc w:val="center"/>
        <w:textAlignment w:val="baseline"/>
        <w:rPr>
          <w:b/>
          <w:bCs/>
          <w:spacing w:val="4"/>
          <w:sz w:val="23"/>
          <w:szCs w:val="23"/>
          <w:lang w:val="es-ES" w:eastAsia="es-ES"/>
        </w:rPr>
      </w:pPr>
      <w:bookmarkStart w:id="0" w:name="_GoBack"/>
      <w:bookmarkEnd w:id="0"/>
      <w:r>
        <w:rPr>
          <w:b/>
          <w:bCs/>
          <w:spacing w:val="4"/>
          <w:sz w:val="23"/>
          <w:szCs w:val="23"/>
          <w:lang w:val="es-ES" w:eastAsia="es-ES"/>
        </w:rPr>
        <w:t>RESOLUCIÓN N. TAT-3255-2017</w:t>
      </w:r>
    </w:p>
    <w:p w:rsidR="00D74A40" w:rsidRDefault="006A5268">
      <w:pPr>
        <w:kinsoku w:val="0"/>
        <w:overflowPunct w:val="0"/>
        <w:autoSpaceDE/>
        <w:autoSpaceDN/>
        <w:adjustRightInd/>
        <w:spacing w:before="294" w:line="314" w:lineRule="exact"/>
        <w:ind w:lef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diez horas con veinte minutos del veintisiete de abril del dos mil diecisiete.</w:t>
      </w:r>
    </w:p>
    <w:p w:rsidR="00D74A40" w:rsidRDefault="006A5268" w:rsidP="005A0CC0">
      <w:pPr>
        <w:kinsoku w:val="0"/>
        <w:overflowPunct w:val="0"/>
        <w:autoSpaceDE/>
        <w:autoSpaceDN/>
        <w:adjustRightInd/>
        <w:spacing w:before="295" w:line="314" w:lineRule="exact"/>
        <w:ind w:left="72"/>
        <w:jc w:val="both"/>
        <w:textAlignment w:val="baseline"/>
        <w:rPr>
          <w:b/>
          <w:bCs/>
          <w:sz w:val="23"/>
          <w:szCs w:val="23"/>
          <w:lang w:val="es-ES" w:eastAsia="es-ES"/>
        </w:rPr>
      </w:pPr>
      <w:r>
        <w:rPr>
          <w:sz w:val="23"/>
          <w:szCs w:val="23"/>
          <w:lang w:val="es-ES" w:eastAsia="es-ES"/>
        </w:rPr>
        <w:t xml:space="preserve">Se conoce </w:t>
      </w:r>
      <w:r>
        <w:rPr>
          <w:b/>
          <w:bCs/>
          <w:sz w:val="19"/>
          <w:szCs w:val="19"/>
          <w:lang w:val="es-ES" w:eastAsia="es-ES"/>
        </w:rPr>
        <w:t xml:space="preserve">RECURSO DE APELACIÓN POR INADMISIÓN E INCIDENTE DE NULIDAD ABSOLUTA CONCOMITANTE, </w:t>
      </w:r>
      <w:r>
        <w:rPr>
          <w:sz w:val="23"/>
          <w:szCs w:val="23"/>
          <w:lang w:val="es-ES" w:eastAsia="es-ES"/>
        </w:rPr>
        <w:t xml:space="preserve">interpuesto por </w:t>
      </w:r>
      <w:r w:rsidR="005A0CC0">
        <w:rPr>
          <w:b/>
          <w:bCs/>
          <w:sz w:val="19"/>
          <w:szCs w:val="19"/>
          <w:lang w:val="es-ES" w:eastAsia="es-ES"/>
        </w:rPr>
        <w:t>J.A.M.A.</w:t>
      </w:r>
      <w:r>
        <w:rPr>
          <w:b/>
          <w:bCs/>
          <w:sz w:val="19"/>
          <w:szCs w:val="19"/>
          <w:lang w:val="es-ES" w:eastAsia="es-ES"/>
        </w:rPr>
        <w:t xml:space="preserve">, </w:t>
      </w:r>
      <w:r>
        <w:rPr>
          <w:sz w:val="23"/>
          <w:szCs w:val="23"/>
          <w:lang w:val="es-ES" w:eastAsia="es-ES"/>
        </w:rPr>
        <w:t>cédula de</w:t>
      </w:r>
      <w:r w:rsidR="005A0CC0">
        <w:rPr>
          <w:sz w:val="23"/>
          <w:szCs w:val="23"/>
          <w:lang w:val="es-ES" w:eastAsia="es-ES"/>
        </w:rPr>
        <w:t xml:space="preserve"> </w:t>
      </w:r>
      <w:r>
        <w:rPr>
          <w:sz w:val="23"/>
          <w:szCs w:val="23"/>
          <w:lang w:val="es-ES" w:eastAsia="es-ES"/>
        </w:rPr>
        <w:t xml:space="preserve">identidad número </w:t>
      </w:r>
      <w:r w:rsidR="005A0CC0">
        <w:rPr>
          <w:sz w:val="23"/>
          <w:szCs w:val="23"/>
          <w:lang w:val="es-ES" w:eastAsia="es-ES"/>
        </w:rPr>
        <w:t>…</w:t>
      </w:r>
      <w:r>
        <w:rPr>
          <w:sz w:val="23"/>
          <w:szCs w:val="23"/>
          <w:lang w:val="es-ES" w:eastAsia="es-ES"/>
        </w:rPr>
        <w:t xml:space="preserve">, en contra del </w:t>
      </w:r>
      <w:r>
        <w:rPr>
          <w:b/>
          <w:bCs/>
          <w:sz w:val="23"/>
          <w:szCs w:val="23"/>
          <w:lang w:val="es-ES" w:eastAsia="es-ES"/>
        </w:rPr>
        <w:t>Artículo 7.4.4 de la Sesión Ordinaria 56</w:t>
      </w:r>
      <w:r>
        <w:rPr>
          <w:b/>
          <w:bCs/>
          <w:sz w:val="23"/>
          <w:szCs w:val="23"/>
          <w:lang w:val="es-ES" w:eastAsia="es-ES"/>
        </w:rPr>
        <w:softHyphen/>
        <w:t xml:space="preserve">2016 del 9 de noviembre del 2016; </w:t>
      </w:r>
      <w:r>
        <w:rPr>
          <w:sz w:val="23"/>
          <w:szCs w:val="23"/>
          <w:lang w:val="es-ES" w:eastAsia="es-ES"/>
        </w:rPr>
        <w:t>adoptado por la Junta Directiva del Consejo de</w:t>
      </w:r>
      <w:r w:rsidR="005A0CC0">
        <w:rPr>
          <w:sz w:val="23"/>
          <w:szCs w:val="23"/>
          <w:lang w:val="es-ES" w:eastAsia="es-ES"/>
        </w:rPr>
        <w:t xml:space="preserve"> </w:t>
      </w:r>
      <w:r>
        <w:rPr>
          <w:sz w:val="23"/>
          <w:szCs w:val="23"/>
          <w:lang w:val="es-ES" w:eastAsia="es-ES"/>
        </w:rPr>
        <w:t xml:space="preserve">Transporte Público; y que se tramita en este Despacho bajo el </w:t>
      </w:r>
      <w:r>
        <w:rPr>
          <w:b/>
          <w:bCs/>
          <w:sz w:val="23"/>
          <w:szCs w:val="23"/>
          <w:lang w:val="es-ES" w:eastAsia="es-ES"/>
        </w:rPr>
        <w:t>expediente administrativo número TAT-24-17.</w:t>
      </w:r>
    </w:p>
    <w:p w:rsidR="00D74A40" w:rsidRDefault="006A5268">
      <w:pPr>
        <w:kinsoku w:val="0"/>
        <w:overflowPunct w:val="0"/>
        <w:autoSpaceDE/>
        <w:autoSpaceDN/>
        <w:adjustRightInd/>
        <w:spacing w:before="347" w:line="269" w:lineRule="exact"/>
        <w:ind w:left="72"/>
        <w:jc w:val="center"/>
        <w:textAlignment w:val="baseline"/>
        <w:rPr>
          <w:b/>
          <w:bCs/>
          <w:spacing w:val="2"/>
          <w:sz w:val="23"/>
          <w:szCs w:val="23"/>
          <w:lang w:val="es-ES" w:eastAsia="es-ES"/>
        </w:rPr>
      </w:pPr>
      <w:r>
        <w:rPr>
          <w:b/>
          <w:bCs/>
          <w:spacing w:val="2"/>
          <w:sz w:val="23"/>
          <w:szCs w:val="23"/>
          <w:lang w:val="es-ES" w:eastAsia="es-ES"/>
        </w:rPr>
        <w:t>RESULTANDO</w:t>
      </w:r>
    </w:p>
    <w:p w:rsidR="00D74A40" w:rsidRDefault="006A5268">
      <w:pPr>
        <w:kinsoku w:val="0"/>
        <w:overflowPunct w:val="0"/>
        <w:autoSpaceDE/>
        <w:autoSpaceDN/>
        <w:adjustRightInd/>
        <w:spacing w:before="343" w:line="268" w:lineRule="exact"/>
        <w:ind w:left="72"/>
        <w:jc w:val="both"/>
        <w:textAlignment w:val="baseline"/>
        <w:rPr>
          <w:sz w:val="23"/>
          <w:szCs w:val="23"/>
          <w:lang w:val="es-ES" w:eastAsia="es-ES"/>
        </w:rPr>
      </w:pPr>
      <w:r>
        <w:rPr>
          <w:b/>
          <w:bCs/>
          <w:sz w:val="23"/>
          <w:szCs w:val="23"/>
          <w:lang w:val="es-ES" w:eastAsia="es-ES"/>
        </w:rPr>
        <w:t xml:space="preserve">PRIMERO. - </w:t>
      </w:r>
      <w:r>
        <w:rPr>
          <w:sz w:val="23"/>
          <w:szCs w:val="23"/>
          <w:lang w:val="es-ES" w:eastAsia="es-ES"/>
        </w:rPr>
        <w:t xml:space="preserve">La Junta Directiva del Consejo de Transporte Público, en el </w:t>
      </w:r>
      <w:r>
        <w:rPr>
          <w:b/>
          <w:bCs/>
          <w:sz w:val="23"/>
          <w:szCs w:val="23"/>
          <w:lang w:val="es-ES" w:eastAsia="es-ES"/>
        </w:rPr>
        <w:t xml:space="preserve">7.4.4 de la Sesión Ordinaria 56-2016 del 9 de noviembre del 2016, </w:t>
      </w:r>
      <w:r>
        <w:rPr>
          <w:sz w:val="23"/>
          <w:szCs w:val="23"/>
          <w:lang w:val="es-ES" w:eastAsia="es-ES"/>
        </w:rPr>
        <w:t xml:space="preserve">conoce el informe </w:t>
      </w:r>
      <w:r>
        <w:rPr>
          <w:b/>
          <w:bCs/>
          <w:sz w:val="23"/>
          <w:szCs w:val="23"/>
          <w:lang w:val="es-ES" w:eastAsia="es-ES"/>
        </w:rPr>
        <w:t xml:space="preserve">DAJ-2016-003696 </w:t>
      </w:r>
      <w:r>
        <w:rPr>
          <w:sz w:val="23"/>
          <w:szCs w:val="23"/>
          <w:lang w:val="es-ES" w:eastAsia="es-ES"/>
        </w:rPr>
        <w:t>del 28 de octubre del 2016, emitido por la Dirección de Asuntos Jurídicos de ese Consejo, que indica lo siguiente:</w:t>
      </w:r>
    </w:p>
    <w:p w:rsidR="00D74A40" w:rsidRDefault="006A5268">
      <w:pPr>
        <w:kinsoku w:val="0"/>
        <w:overflowPunct w:val="0"/>
        <w:autoSpaceDE/>
        <w:autoSpaceDN/>
        <w:adjustRightInd/>
        <w:spacing w:before="303" w:line="217" w:lineRule="exact"/>
        <w:ind w:left="72"/>
        <w:jc w:val="center"/>
        <w:textAlignment w:val="baseline"/>
        <w:rPr>
          <w:b/>
          <w:bCs/>
          <w:spacing w:val="3"/>
          <w:sz w:val="19"/>
          <w:szCs w:val="19"/>
          <w:lang w:val="es-ES" w:eastAsia="es-ES"/>
        </w:rPr>
      </w:pPr>
      <w:r>
        <w:rPr>
          <w:b/>
          <w:bCs/>
          <w:spacing w:val="3"/>
          <w:sz w:val="19"/>
          <w:szCs w:val="19"/>
          <w:lang w:val="es-ES" w:eastAsia="es-ES"/>
        </w:rPr>
        <w:t>"(...) Sobre el fondo:</w:t>
      </w:r>
    </w:p>
    <w:p w:rsidR="00D74A40" w:rsidRDefault="006A5268">
      <w:pPr>
        <w:kinsoku w:val="0"/>
        <w:overflowPunct w:val="0"/>
        <w:autoSpaceDE/>
        <w:autoSpaceDN/>
        <w:adjustRightInd/>
        <w:spacing w:before="213" w:line="223" w:lineRule="exact"/>
        <w:ind w:left="936" w:right="864"/>
        <w:jc w:val="both"/>
        <w:textAlignment w:val="baseline"/>
        <w:rPr>
          <w:sz w:val="19"/>
          <w:szCs w:val="19"/>
          <w:lang w:val="es-ES" w:eastAsia="es-ES"/>
        </w:rPr>
      </w:pPr>
      <w:r>
        <w:rPr>
          <w:sz w:val="19"/>
          <w:szCs w:val="19"/>
          <w:lang w:val="es-ES" w:eastAsia="es-ES"/>
        </w:rPr>
        <w:t>Que se ha podido constatar en este procedimiento, que el concesionario Alcides Madriz Arce, participó para una concesión de transporte público en modalidad taxi, suscribiendo para ello, el contrato de concesión en fecha 28 de enero del 2014, comprometiéndose a cumplir con los obligaciones y condiciones establecidas en el contrato de concesión de taxi, tomando en consideración que el apartado del contrato indica lo siguiente:</w:t>
      </w:r>
    </w:p>
    <w:p w:rsidR="00D74A40" w:rsidRDefault="006A5268">
      <w:pPr>
        <w:kinsoku w:val="0"/>
        <w:overflowPunct w:val="0"/>
        <w:autoSpaceDE/>
        <w:autoSpaceDN/>
        <w:adjustRightInd/>
        <w:spacing w:before="235" w:line="220" w:lineRule="exact"/>
        <w:ind w:left="1152" w:right="1080"/>
        <w:jc w:val="both"/>
        <w:textAlignment w:val="baseline"/>
        <w:rPr>
          <w:i/>
          <w:iCs/>
          <w:sz w:val="19"/>
          <w:szCs w:val="19"/>
          <w:lang w:val="es-ES" w:eastAsia="es-ES"/>
        </w:rPr>
      </w:pPr>
      <w:r>
        <w:rPr>
          <w:i/>
          <w:iCs/>
          <w:sz w:val="19"/>
          <w:szCs w:val="19"/>
          <w:lang w:val="es-ES" w:eastAsia="es-ES"/>
        </w:rPr>
        <w:t xml:space="preserve">".. </w:t>
      </w:r>
      <w:r>
        <w:rPr>
          <w:i/>
          <w:iCs/>
          <w:sz w:val="19"/>
          <w:szCs w:val="19"/>
          <w:u w:val="single"/>
          <w:lang w:val="es-ES" w:eastAsia="es-ES"/>
        </w:rPr>
        <w:t>Artículo XI:</w:t>
      </w:r>
      <w:r>
        <w:rPr>
          <w:i/>
          <w:iCs/>
          <w:sz w:val="19"/>
          <w:szCs w:val="19"/>
          <w:lang w:val="es-ES" w:eastAsia="es-ES"/>
        </w:rPr>
        <w:t xml:space="preserve"> a) De las causales del [sic] caducidad de la concesión</w:t>
      </w:r>
      <w:r w:rsidR="005A0CC0">
        <w:rPr>
          <w:i/>
          <w:iCs/>
          <w:sz w:val="19"/>
          <w:szCs w:val="19"/>
          <w:lang w:val="es-ES" w:eastAsia="es-ES"/>
        </w:rPr>
        <w:t>:</w:t>
      </w:r>
      <w:r>
        <w:rPr>
          <w:i/>
          <w:iCs/>
          <w:sz w:val="19"/>
          <w:szCs w:val="19"/>
          <w:lang w:val="es-ES" w:eastAsia="es-ES"/>
        </w:rPr>
        <w:t xml:space="preserve"> ...por incumplimiento comprobados de las obligaciones y condiciones establecidas en la normativa vigente, los términos y compromisos asumidos contractualmente y el acuerdo de adjudicación de la concesión... b) las causales establecidas para tal efecto en la Ley 7969 (artículo 40) y en el artículo 41 de la Ley 7593 del 5 de setiembre de 1996. </w:t>
      </w:r>
      <w:r>
        <w:rPr>
          <w:sz w:val="19"/>
          <w:szCs w:val="19"/>
          <w:lang w:val="es-ES" w:eastAsia="es-ES"/>
        </w:rPr>
        <w:t xml:space="preserve">C) </w:t>
      </w:r>
      <w:r>
        <w:rPr>
          <w:i/>
          <w:iCs/>
          <w:sz w:val="19"/>
          <w:szCs w:val="19"/>
          <w:lang w:val="es-ES" w:eastAsia="es-ES"/>
        </w:rPr>
        <w:t>Ceder, transferir de algún modo o alquilar la concesión sin contar con la autorización del Consejo de Transporte Público.</w:t>
      </w:r>
    </w:p>
    <w:p w:rsidR="00D74A40" w:rsidRDefault="006A5268">
      <w:pPr>
        <w:kinsoku w:val="0"/>
        <w:overflowPunct w:val="0"/>
        <w:autoSpaceDE/>
        <w:autoSpaceDN/>
        <w:adjustRightInd/>
        <w:spacing w:before="254" w:after="9" w:line="223" w:lineRule="exact"/>
        <w:ind w:left="936" w:right="864"/>
        <w:jc w:val="both"/>
        <w:textAlignment w:val="baseline"/>
        <w:rPr>
          <w:spacing w:val="-4"/>
          <w:sz w:val="19"/>
          <w:szCs w:val="19"/>
          <w:lang w:val="es-ES" w:eastAsia="es-ES"/>
        </w:rPr>
      </w:pPr>
      <w:r>
        <w:rPr>
          <w:spacing w:val="-4"/>
          <w:sz w:val="19"/>
          <w:szCs w:val="19"/>
          <w:lang w:val="es-ES" w:eastAsia="es-ES"/>
        </w:rPr>
        <w:t>En el caso que nos ocupa, resulta claro que el concesionario A</w:t>
      </w:r>
      <w:r w:rsidR="005A0CC0">
        <w:rPr>
          <w:spacing w:val="-4"/>
          <w:sz w:val="19"/>
          <w:szCs w:val="19"/>
          <w:lang w:val="es-ES" w:eastAsia="es-ES"/>
        </w:rPr>
        <w:t>.M.A.</w:t>
      </w:r>
      <w:r>
        <w:rPr>
          <w:spacing w:val="-4"/>
          <w:sz w:val="19"/>
          <w:szCs w:val="19"/>
          <w:lang w:val="es-ES" w:eastAsia="es-ES"/>
        </w:rPr>
        <w:t xml:space="preserve">, según oficio DAJ-2016-2397 del 30 de junio del 2016, debió realizar el cambio de unidad antes del 31 de enero del 2015, pero </w:t>
      </w:r>
      <w:r w:rsidRPr="005A0CC0">
        <w:rPr>
          <w:spacing w:val="-4"/>
          <w:sz w:val="19"/>
          <w:szCs w:val="19"/>
          <w:lang w:val="es-ES" w:eastAsia="es-ES"/>
        </w:rPr>
        <w:t xml:space="preserve">al </w:t>
      </w:r>
      <w:hyperlink r:id="rId5" w:history="1">
        <w:r w:rsidRPr="005A0CC0">
          <w:rPr>
            <w:spacing w:val="-4"/>
            <w:sz w:val="19"/>
            <w:szCs w:val="19"/>
            <w:lang w:val="es-ES" w:eastAsia="es-ES"/>
          </w:rPr>
          <w:t>suscribir la</w:t>
        </w:r>
      </w:hyperlink>
      <w:r>
        <w:rPr>
          <w:spacing w:val="-4"/>
          <w:sz w:val="19"/>
          <w:szCs w:val="19"/>
          <w:lang w:val="es-ES" w:eastAsia="es-ES"/>
        </w:rPr>
        <w:t xml:space="preserve"> renovación del contrato de concesión se le otorgaron 6 meses adicionales para realizar el cambio de unidad, por lo tanto debió realizar dicha gestión a más tardar, el 27 de abril del 2015, sin embargo omitió ambos plazos y solicito dicho cambio hasta el 17 de junio del 2016, es decir, 14 meses después de lo permitido, faltando de esta manera a los principios de continuidad y satisfacción del servicio contemplado en la Ley N°</w:t>
      </w:r>
    </w:p>
    <w:p w:rsidR="00D74A40" w:rsidRDefault="00D74A40">
      <w:pPr>
        <w:widowControl/>
        <w:rPr>
          <w:sz w:val="24"/>
          <w:szCs w:val="24"/>
        </w:rPr>
        <w:sectPr w:rsidR="00D74A40">
          <w:pgSz w:w="12288" w:h="15686"/>
          <w:pgMar w:top="2140" w:right="1799" w:bottom="230" w:left="1709" w:header="720" w:footer="720" w:gutter="0"/>
          <w:cols w:space="720"/>
          <w:noEndnote/>
        </w:sectPr>
      </w:pPr>
    </w:p>
    <w:p w:rsidR="00D74A40" w:rsidRDefault="006A5268">
      <w:pPr>
        <w:kinsoku w:val="0"/>
        <w:overflowPunct w:val="0"/>
        <w:autoSpaceDE/>
        <w:autoSpaceDN/>
        <w:adjustRightInd/>
        <w:spacing w:line="220" w:lineRule="exact"/>
        <w:ind w:left="864" w:right="936"/>
        <w:jc w:val="both"/>
        <w:textAlignment w:val="baseline"/>
        <w:rPr>
          <w:spacing w:val="-3"/>
          <w:sz w:val="19"/>
          <w:szCs w:val="19"/>
          <w:lang w:val="es-ES" w:eastAsia="es-ES"/>
        </w:rPr>
      </w:pPr>
      <w:r>
        <w:rPr>
          <w:spacing w:val="-3"/>
          <w:sz w:val="19"/>
          <w:szCs w:val="19"/>
          <w:lang w:val="es-ES" w:eastAsia="es-ES"/>
        </w:rPr>
        <w:lastRenderedPageBreak/>
        <w:t>7969, y en el contrato de concesión. Además, a pesar de que este Órgano Director le notifico en tiempo y forma el traslado de cargos correspondiente a este proceso, y fijó hora y fecha para celebrar la audiencia oral y privada, para determinar la verdad real de los hechos, el concesionario A</w:t>
      </w:r>
      <w:r w:rsidR="005A0CC0">
        <w:rPr>
          <w:spacing w:val="-3"/>
          <w:sz w:val="19"/>
          <w:szCs w:val="19"/>
          <w:lang w:val="es-ES" w:eastAsia="es-ES"/>
        </w:rPr>
        <w:t>.M.A.</w:t>
      </w:r>
      <w:r>
        <w:rPr>
          <w:spacing w:val="-3"/>
          <w:sz w:val="19"/>
          <w:szCs w:val="19"/>
          <w:lang w:val="es-ES" w:eastAsia="es-ES"/>
        </w:rPr>
        <w:t>, no se hizo presente a la misma, sin embargo presentó sus alegatos por escrito para justificar el incumplimiento del cambio de unidad; a pesar de lo anterior, este Órgano Director, al analizar los alegatos planteados que corre de folios 27 al 31 del expediente del procedimiento, la misma no refleja o demuestra que el concesionario haya realizado en tiempo las solitudes de crédito correspondientes, así como tampoco aportó prueba que determine la adquisición de una nueva unidad para operar la concesión TC-</w:t>
      </w:r>
      <w:r w:rsidR="005A0CC0">
        <w:rPr>
          <w:spacing w:val="-3"/>
          <w:sz w:val="19"/>
          <w:szCs w:val="19"/>
          <w:lang w:val="es-ES" w:eastAsia="es-ES"/>
        </w:rPr>
        <w:t>XXX</w:t>
      </w:r>
      <w:r>
        <w:rPr>
          <w:spacing w:val="-3"/>
          <w:sz w:val="19"/>
          <w:szCs w:val="19"/>
          <w:lang w:val="es-ES" w:eastAsia="es-ES"/>
        </w:rPr>
        <w:t>. Así las cosas, es como este Órgano Director, no cuenta con la prueba idónea y necesaria para justificar el incumplimiento en, el cambio respectivo, ya que ese era el momento procesal oportuno para poder aportar la prueba pertinente. De igual manera, este Órgano Director, al analizar el expediente administrativo de la concesión placas TC-</w:t>
      </w:r>
      <w:r w:rsidR="005A0CC0">
        <w:rPr>
          <w:spacing w:val="-3"/>
          <w:sz w:val="19"/>
          <w:szCs w:val="19"/>
          <w:lang w:val="es-ES" w:eastAsia="es-ES"/>
        </w:rPr>
        <w:t>XXX</w:t>
      </w:r>
      <w:r>
        <w:rPr>
          <w:spacing w:val="-3"/>
          <w:sz w:val="19"/>
          <w:szCs w:val="19"/>
          <w:lang w:val="es-ES" w:eastAsia="es-ES"/>
        </w:rPr>
        <w:t>, no logra encontrar prueba que determine la pertinencia de la continuidad de dicha concesión a favor del señor A</w:t>
      </w:r>
      <w:r w:rsidR="005A0CC0">
        <w:rPr>
          <w:spacing w:val="-3"/>
          <w:sz w:val="19"/>
          <w:szCs w:val="19"/>
          <w:lang w:val="es-ES" w:eastAsia="es-ES"/>
        </w:rPr>
        <w:t>.M.A.</w:t>
      </w:r>
    </w:p>
    <w:p w:rsidR="00D74A40" w:rsidRDefault="006A5268">
      <w:pPr>
        <w:kinsoku w:val="0"/>
        <w:overflowPunct w:val="0"/>
        <w:autoSpaceDE/>
        <w:autoSpaceDN/>
        <w:adjustRightInd/>
        <w:spacing w:before="231" w:line="223" w:lineRule="exact"/>
        <w:ind w:left="864" w:right="936"/>
        <w:jc w:val="both"/>
        <w:textAlignment w:val="baseline"/>
        <w:rPr>
          <w:spacing w:val="-4"/>
          <w:sz w:val="19"/>
          <w:szCs w:val="19"/>
          <w:lang w:val="es-ES" w:eastAsia="es-ES"/>
        </w:rPr>
      </w:pPr>
      <w:r>
        <w:rPr>
          <w:spacing w:val="-4"/>
          <w:sz w:val="19"/>
          <w:szCs w:val="19"/>
          <w:lang w:val="es-ES" w:eastAsia="es-ES"/>
        </w:rPr>
        <w:t>Aunado a lo anterior, el concesionario A</w:t>
      </w:r>
      <w:r w:rsidR="005A0CC0">
        <w:rPr>
          <w:spacing w:val="-4"/>
          <w:sz w:val="19"/>
          <w:szCs w:val="19"/>
          <w:lang w:val="es-ES" w:eastAsia="es-ES"/>
        </w:rPr>
        <w:t>.M.A.</w:t>
      </w:r>
      <w:r>
        <w:rPr>
          <w:spacing w:val="-4"/>
          <w:sz w:val="19"/>
          <w:szCs w:val="19"/>
          <w:lang w:val="es-ES" w:eastAsia="es-ES"/>
        </w:rPr>
        <w:t>, debió ajustar su proceder y el desarrollo de la actividad a lo que se ha obligado según la Ley Reguladora del Servicio Público de Transporte Remunerado de Personas en Vehículos en la modalidad taxi, Ley N° 7969, el Decreto Ejecutivo 28913-MOPT y el Contrato de Concesión de taxi que suscribiera con la Administración el día 02 de julio del 2004 y su renovación del 27 de octubre del 2014, el cual dispone expresamente:</w:t>
      </w:r>
    </w:p>
    <w:p w:rsidR="00D74A40" w:rsidRDefault="006A5268">
      <w:pPr>
        <w:kinsoku w:val="0"/>
        <w:overflowPunct w:val="0"/>
        <w:autoSpaceDE/>
        <w:autoSpaceDN/>
        <w:adjustRightInd/>
        <w:spacing w:before="233" w:line="222" w:lineRule="exact"/>
        <w:ind w:left="1080" w:right="1152"/>
        <w:jc w:val="both"/>
        <w:textAlignment w:val="baseline"/>
        <w:rPr>
          <w:i/>
          <w:iCs/>
          <w:sz w:val="19"/>
          <w:szCs w:val="19"/>
          <w:lang w:val="es-ES" w:eastAsia="es-ES"/>
        </w:rPr>
      </w:pPr>
      <w:r>
        <w:rPr>
          <w:i/>
          <w:iCs/>
          <w:sz w:val="19"/>
          <w:szCs w:val="19"/>
          <w:lang w:val="es-ES" w:eastAsia="es-ES"/>
        </w:rPr>
        <w:t>"Artículo XI: De las causales de caducidad de la concesión: la concesión podrá ser caducada por parte del concedente, previo Procedimiento Administrativo:</w:t>
      </w:r>
    </w:p>
    <w:p w:rsidR="00D74A40" w:rsidRDefault="006A5268">
      <w:pPr>
        <w:numPr>
          <w:ilvl w:val="0"/>
          <w:numId w:val="1"/>
        </w:numPr>
        <w:kinsoku w:val="0"/>
        <w:overflowPunct w:val="0"/>
        <w:autoSpaceDE/>
        <w:autoSpaceDN/>
        <w:adjustRightInd/>
        <w:spacing w:before="1" w:line="222" w:lineRule="exact"/>
        <w:ind w:right="1152"/>
        <w:jc w:val="both"/>
        <w:textAlignment w:val="baseline"/>
        <w:rPr>
          <w:i/>
          <w:iCs/>
          <w:sz w:val="19"/>
          <w:szCs w:val="19"/>
          <w:lang w:val="es-ES" w:eastAsia="es-ES"/>
        </w:rPr>
      </w:pPr>
      <w:r>
        <w:rPr>
          <w:i/>
          <w:iCs/>
          <w:sz w:val="19"/>
          <w:szCs w:val="19"/>
          <w:lang w:val="es-ES" w:eastAsia="es-ES"/>
        </w:rPr>
        <w:t>Por incumplimientos comprobados de las obligaciones y condiciones establecidas en la normativa vigente, los términos y compromisos asumidos contractualmente y el acuerdo de adjudicación de la concesión.</w:t>
      </w:r>
    </w:p>
    <w:p w:rsidR="00D74A40" w:rsidRDefault="006A5268">
      <w:pPr>
        <w:numPr>
          <w:ilvl w:val="0"/>
          <w:numId w:val="2"/>
        </w:numPr>
        <w:kinsoku w:val="0"/>
        <w:overflowPunct w:val="0"/>
        <w:autoSpaceDE/>
        <w:autoSpaceDN/>
        <w:adjustRightInd/>
        <w:spacing w:before="3" w:line="222" w:lineRule="exact"/>
        <w:ind w:right="1152"/>
        <w:jc w:val="both"/>
        <w:textAlignment w:val="baseline"/>
        <w:rPr>
          <w:i/>
          <w:iCs/>
          <w:sz w:val="19"/>
          <w:szCs w:val="19"/>
          <w:lang w:val="es-ES" w:eastAsia="es-ES"/>
        </w:rPr>
      </w:pPr>
      <w:r>
        <w:rPr>
          <w:i/>
          <w:iCs/>
          <w:sz w:val="19"/>
          <w:szCs w:val="19"/>
          <w:lang w:val="es-ES" w:eastAsia="es-ES"/>
        </w:rPr>
        <w:t>Las causales establecidas para tal efecto en la Ley 7969 (artículo 40) y en el artículo 41 de la Ley 7593 del 5 de setiembre de11996</w:t>
      </w:r>
    </w:p>
    <w:p w:rsidR="00D74A40" w:rsidRDefault="006A5268">
      <w:pPr>
        <w:kinsoku w:val="0"/>
        <w:overflowPunct w:val="0"/>
        <w:autoSpaceDE/>
        <w:autoSpaceDN/>
        <w:adjustRightInd/>
        <w:spacing w:line="221" w:lineRule="exact"/>
        <w:ind w:left="1080" w:right="1152"/>
        <w:jc w:val="both"/>
        <w:textAlignment w:val="baseline"/>
        <w:rPr>
          <w:i/>
          <w:iCs/>
          <w:sz w:val="19"/>
          <w:szCs w:val="19"/>
          <w:lang w:val="es-ES" w:eastAsia="es-ES"/>
        </w:rPr>
      </w:pPr>
      <w:r>
        <w:rPr>
          <w:i/>
          <w:iCs/>
          <w:sz w:val="19"/>
          <w:szCs w:val="19"/>
          <w:lang w:val="es-ES" w:eastAsia="es-ES"/>
        </w:rPr>
        <w:t>h)... La no presentación personas del servicio (mínimo 8 horas) sin tener para ello la autorización del Consejo de Transporte Publico.</w:t>
      </w:r>
    </w:p>
    <w:p w:rsidR="00D74A40" w:rsidRDefault="006A5268">
      <w:pPr>
        <w:kinsoku w:val="0"/>
        <w:overflowPunct w:val="0"/>
        <w:autoSpaceDE/>
        <w:autoSpaceDN/>
        <w:adjustRightInd/>
        <w:spacing w:before="215" w:line="222" w:lineRule="exact"/>
        <w:ind w:left="1080"/>
        <w:textAlignment w:val="baseline"/>
        <w:rPr>
          <w:i/>
          <w:iCs/>
          <w:spacing w:val="-4"/>
          <w:sz w:val="19"/>
          <w:szCs w:val="19"/>
          <w:lang w:val="es-ES" w:eastAsia="es-ES"/>
        </w:rPr>
      </w:pPr>
      <w:r>
        <w:rPr>
          <w:i/>
          <w:iCs/>
          <w:spacing w:val="-4"/>
          <w:sz w:val="19"/>
          <w:szCs w:val="19"/>
          <w:lang w:val="es-ES" w:eastAsia="es-ES"/>
        </w:rPr>
        <w:t>Artículo XIII: De la extinción de la concesión:</w:t>
      </w:r>
    </w:p>
    <w:p w:rsidR="00D74A40" w:rsidRDefault="006A5268">
      <w:pPr>
        <w:kinsoku w:val="0"/>
        <w:overflowPunct w:val="0"/>
        <w:autoSpaceDE/>
        <w:autoSpaceDN/>
        <w:adjustRightInd/>
        <w:spacing w:line="221" w:lineRule="exact"/>
        <w:ind w:left="1080"/>
        <w:textAlignment w:val="baseline"/>
        <w:rPr>
          <w:i/>
          <w:iCs/>
          <w:spacing w:val="2"/>
          <w:sz w:val="19"/>
          <w:szCs w:val="19"/>
          <w:lang w:val="es-ES" w:eastAsia="es-ES"/>
        </w:rPr>
      </w:pPr>
      <w:r>
        <w:rPr>
          <w:i/>
          <w:iCs/>
          <w:spacing w:val="2"/>
          <w:sz w:val="19"/>
          <w:szCs w:val="19"/>
          <w:lang w:val="es-ES" w:eastAsia="es-ES"/>
        </w:rPr>
        <w:t>C) Por la renuncia voluntaria que el concesionaria [sic] (a) haga en el</w:t>
      </w:r>
    </w:p>
    <w:p w:rsidR="00D74A40" w:rsidRDefault="006A5268">
      <w:pPr>
        <w:kinsoku w:val="0"/>
        <w:overflowPunct w:val="0"/>
        <w:autoSpaceDE/>
        <w:autoSpaceDN/>
        <w:adjustRightInd/>
        <w:spacing w:line="216" w:lineRule="exact"/>
        <w:ind w:left="1080"/>
        <w:textAlignment w:val="baseline"/>
        <w:rPr>
          <w:i/>
          <w:iCs/>
          <w:spacing w:val="-4"/>
          <w:sz w:val="19"/>
          <w:szCs w:val="19"/>
          <w:lang w:val="es-ES" w:eastAsia="es-ES"/>
        </w:rPr>
      </w:pPr>
      <w:r>
        <w:rPr>
          <w:i/>
          <w:iCs/>
          <w:spacing w:val="-4"/>
          <w:sz w:val="19"/>
          <w:szCs w:val="19"/>
          <w:lang w:val="es-ES" w:eastAsia="es-ES"/>
        </w:rPr>
        <w:t>transcurso de la vigencia de la concesión.</w:t>
      </w:r>
    </w:p>
    <w:p w:rsidR="00D74A40" w:rsidRDefault="006A5268">
      <w:pPr>
        <w:kinsoku w:val="0"/>
        <w:overflowPunct w:val="0"/>
        <w:autoSpaceDE/>
        <w:autoSpaceDN/>
        <w:adjustRightInd/>
        <w:spacing w:before="220" w:line="223" w:lineRule="exact"/>
        <w:ind w:left="864" w:right="936"/>
        <w:jc w:val="both"/>
        <w:textAlignment w:val="baseline"/>
        <w:rPr>
          <w:spacing w:val="-4"/>
          <w:sz w:val="19"/>
          <w:szCs w:val="19"/>
          <w:lang w:val="es-ES" w:eastAsia="es-ES"/>
        </w:rPr>
      </w:pPr>
      <w:r>
        <w:rPr>
          <w:spacing w:val="-4"/>
          <w:sz w:val="19"/>
          <w:szCs w:val="19"/>
          <w:lang w:val="es-ES" w:eastAsia="es-ES"/>
        </w:rPr>
        <w:t>Así las cosas, el concesionario A</w:t>
      </w:r>
      <w:r w:rsidR="005A0CC0">
        <w:rPr>
          <w:spacing w:val="-4"/>
          <w:sz w:val="19"/>
          <w:szCs w:val="19"/>
          <w:lang w:val="es-ES" w:eastAsia="es-ES"/>
        </w:rPr>
        <w:t>.M.A.</w:t>
      </w:r>
      <w:r>
        <w:rPr>
          <w:spacing w:val="-4"/>
          <w:sz w:val="19"/>
          <w:szCs w:val="19"/>
          <w:lang w:val="es-ES" w:eastAsia="es-ES"/>
        </w:rPr>
        <w:t>, al no gestionar el cambio de unidad en el tiempo legalmente establecido, incumplid; a su vez, con la obligación de operar la unidad personalmente 8 horas diarias por un lapso de 14 meses, establecido en el contrato de concesión suscrito por el mismo y en los artículos 40 inciso a) y e) y 48 inciso c) de la Ley N° 7969 afectando directamente el principio de continuidad del servicio. Y es que no puede este Órgano Director, omitir esta falta, toda vez que el incumplimiento no solo se genera en el plazo establecido para realizar el cambio de unidad, si no, también, por el hecho de no haber prestado el servicio por tanto tiempo sin justificación alguna.</w:t>
      </w:r>
    </w:p>
    <w:p w:rsidR="00D74A40" w:rsidRDefault="006A5268">
      <w:pPr>
        <w:kinsoku w:val="0"/>
        <w:overflowPunct w:val="0"/>
        <w:autoSpaceDE/>
        <w:autoSpaceDN/>
        <w:adjustRightInd/>
        <w:spacing w:before="244" w:line="223" w:lineRule="exact"/>
        <w:ind w:left="864" w:right="936"/>
        <w:jc w:val="both"/>
        <w:textAlignment w:val="baseline"/>
        <w:rPr>
          <w:spacing w:val="-3"/>
          <w:sz w:val="19"/>
          <w:szCs w:val="19"/>
          <w:lang w:val="es-ES" w:eastAsia="es-ES"/>
        </w:rPr>
      </w:pPr>
      <w:r>
        <w:rPr>
          <w:spacing w:val="-3"/>
          <w:sz w:val="19"/>
          <w:szCs w:val="19"/>
          <w:lang w:val="es-ES" w:eastAsia="es-ES"/>
        </w:rPr>
        <w:t>En razón de todo lo expuesto, existe mérito y prueba suficiente para recomendar la cancelación de la concesión TC-</w:t>
      </w:r>
      <w:r w:rsidR="005A0CC0">
        <w:rPr>
          <w:spacing w:val="-3"/>
          <w:sz w:val="19"/>
          <w:szCs w:val="19"/>
          <w:lang w:val="es-ES" w:eastAsia="es-ES"/>
        </w:rPr>
        <w:t>XXX</w:t>
      </w:r>
      <w:r>
        <w:rPr>
          <w:spacing w:val="-3"/>
          <w:sz w:val="19"/>
          <w:szCs w:val="19"/>
          <w:lang w:val="es-ES" w:eastAsia="es-ES"/>
        </w:rPr>
        <w:t>, siendo que el cambio de unidad no fue realizado dentro de los plazos otorgados para ello en el contrato de renovación de la concesión, y no se acreditó dentro de este proceso la justificación de dicho incumplimiento. (...)". (Léanse los folios del 69 al 71 del expediente TAT-24-17)</w:t>
      </w:r>
    </w:p>
    <w:p w:rsidR="00D74A40" w:rsidRDefault="006A5268">
      <w:pPr>
        <w:kinsoku w:val="0"/>
        <w:overflowPunct w:val="0"/>
        <w:autoSpaceDE/>
        <w:autoSpaceDN/>
        <w:adjustRightInd/>
        <w:spacing w:before="198" w:line="313" w:lineRule="exact"/>
        <w:ind w:right="72"/>
        <w:jc w:val="both"/>
        <w:textAlignment w:val="baseline"/>
        <w:rPr>
          <w:sz w:val="22"/>
          <w:szCs w:val="22"/>
          <w:lang w:val="es-ES" w:eastAsia="es-ES"/>
        </w:rPr>
      </w:pPr>
      <w:r>
        <w:rPr>
          <w:sz w:val="22"/>
          <w:szCs w:val="22"/>
          <w:lang w:val="es-ES" w:eastAsia="es-ES"/>
        </w:rPr>
        <w:t>En razón de lo anterior, la Junta Directiva del Consejo, aprueba todas las recomendaciones emitidas en el informe, basada en los fundamentos, motivos y contenidos, desarrollados en</w:t>
      </w:r>
    </w:p>
    <w:p w:rsidR="00D74A40" w:rsidRDefault="00D74A40">
      <w:pPr>
        <w:widowControl/>
        <w:rPr>
          <w:sz w:val="24"/>
          <w:szCs w:val="24"/>
        </w:rPr>
        <w:sectPr w:rsidR="00D74A40">
          <w:pgSz w:w="12288" w:h="15686"/>
          <w:pgMar w:top="2040" w:right="1931" w:bottom="390" w:left="1577" w:header="720" w:footer="720" w:gutter="0"/>
          <w:cols w:space="720"/>
          <w:noEndnote/>
        </w:sectPr>
      </w:pPr>
    </w:p>
    <w:p w:rsidR="00D74A40" w:rsidRDefault="006A5268">
      <w:pPr>
        <w:kinsoku w:val="0"/>
        <w:overflowPunct w:val="0"/>
        <w:autoSpaceDE/>
        <w:autoSpaceDN/>
        <w:adjustRightInd/>
        <w:spacing w:line="296" w:lineRule="exact"/>
        <w:ind w:right="72"/>
        <w:jc w:val="both"/>
        <w:textAlignment w:val="baseline"/>
        <w:rPr>
          <w:spacing w:val="6"/>
          <w:sz w:val="22"/>
          <w:szCs w:val="22"/>
          <w:lang w:val="es-ES" w:eastAsia="es-ES"/>
        </w:rPr>
      </w:pPr>
      <w:r>
        <w:rPr>
          <w:spacing w:val="6"/>
          <w:sz w:val="22"/>
          <w:szCs w:val="22"/>
          <w:lang w:val="es-ES" w:eastAsia="es-ES"/>
        </w:rPr>
        <w:lastRenderedPageBreak/>
        <w:t xml:space="preserve">los considerandos del oficio </w:t>
      </w:r>
      <w:r>
        <w:rPr>
          <w:rFonts w:ascii="Garamond" w:hAnsi="Garamond" w:cs="Garamond"/>
          <w:b/>
          <w:bCs/>
          <w:spacing w:val="6"/>
          <w:lang w:val="es-ES" w:eastAsia="es-ES"/>
        </w:rPr>
        <w:t xml:space="preserve">DAJ 2016-3696, </w:t>
      </w:r>
      <w:r>
        <w:rPr>
          <w:spacing w:val="6"/>
          <w:sz w:val="22"/>
          <w:szCs w:val="22"/>
          <w:lang w:val="es-ES" w:eastAsia="es-ES"/>
        </w:rPr>
        <w:t xml:space="preserve">el cual forma parte integral del acuerdo; y decreta la cancelación de la concesión que ostentara el señor </w:t>
      </w:r>
      <w:r>
        <w:rPr>
          <w:rFonts w:ascii="Garamond" w:hAnsi="Garamond" w:cs="Garamond"/>
          <w:b/>
          <w:bCs/>
          <w:spacing w:val="6"/>
          <w:lang w:val="es-ES" w:eastAsia="es-ES"/>
        </w:rPr>
        <w:t>J</w:t>
      </w:r>
      <w:r w:rsidR="005A0CC0">
        <w:rPr>
          <w:rFonts w:ascii="Garamond" w:hAnsi="Garamond" w:cs="Garamond"/>
          <w:b/>
          <w:bCs/>
          <w:spacing w:val="6"/>
          <w:lang w:val="es-ES" w:eastAsia="es-ES"/>
        </w:rPr>
        <w:t>.A.M.A.</w:t>
      </w:r>
      <w:r>
        <w:rPr>
          <w:rFonts w:ascii="Garamond" w:hAnsi="Garamond" w:cs="Garamond"/>
          <w:b/>
          <w:bCs/>
          <w:spacing w:val="6"/>
          <w:lang w:val="es-ES" w:eastAsia="es-ES"/>
        </w:rPr>
        <w:t xml:space="preserve">. </w:t>
      </w:r>
      <w:r>
        <w:rPr>
          <w:spacing w:val="6"/>
          <w:sz w:val="22"/>
          <w:szCs w:val="22"/>
          <w:lang w:val="es-ES" w:eastAsia="es-ES"/>
        </w:rPr>
        <w:t>(Léase el folio 67 del expediente TAT-24-17)</w:t>
      </w:r>
    </w:p>
    <w:p w:rsidR="00D74A40" w:rsidRPr="005A0CC0" w:rsidRDefault="006A5268">
      <w:pPr>
        <w:kinsoku w:val="0"/>
        <w:overflowPunct w:val="0"/>
        <w:autoSpaceDE/>
        <w:autoSpaceDN/>
        <w:adjustRightInd/>
        <w:spacing w:before="304" w:line="313" w:lineRule="exact"/>
        <w:ind w:right="72"/>
        <w:jc w:val="both"/>
        <w:textAlignment w:val="baseline"/>
        <w:rPr>
          <w:sz w:val="22"/>
          <w:szCs w:val="22"/>
          <w:lang w:val="es-ES" w:eastAsia="es-ES"/>
        </w:rPr>
      </w:pPr>
      <w:r>
        <w:rPr>
          <w:sz w:val="22"/>
          <w:szCs w:val="22"/>
          <w:lang w:val="es-ES" w:eastAsia="es-ES"/>
        </w:rPr>
        <w:t xml:space="preserve">El acuerdo fue notificado el </w:t>
      </w:r>
      <w:r>
        <w:rPr>
          <w:rFonts w:ascii="Garamond" w:hAnsi="Garamond" w:cs="Garamond"/>
          <w:b/>
          <w:bCs/>
          <w:lang w:val="es-ES" w:eastAsia="es-ES"/>
        </w:rPr>
        <w:t xml:space="preserve">11 de noviembre del 2016, </w:t>
      </w:r>
      <w:r>
        <w:rPr>
          <w:sz w:val="22"/>
          <w:szCs w:val="22"/>
          <w:lang w:val="es-ES" w:eastAsia="es-ES"/>
        </w:rPr>
        <w:t xml:space="preserve">al correo electrónico </w:t>
      </w:r>
      <w:hyperlink r:id="rId6" w:history="1">
        <w:r w:rsidR="005A0CC0" w:rsidRPr="005A0CC0">
          <w:rPr>
            <w:rStyle w:val="Hipervnculo"/>
            <w:color w:val="auto"/>
            <w:sz w:val="22"/>
            <w:szCs w:val="22"/>
            <w:u w:val="none"/>
            <w:lang w:val="es-ES" w:eastAsia="es-ES"/>
          </w:rPr>
          <w:t>XXXXXXXX@hotmail.com</w:t>
        </w:r>
      </w:hyperlink>
      <w:r w:rsidRPr="005A0CC0">
        <w:rPr>
          <w:sz w:val="22"/>
          <w:szCs w:val="22"/>
          <w:lang w:val="es-ES" w:eastAsia="es-ES"/>
        </w:rPr>
        <w:t>. (Léase el folio 68 del expediente TAT-24-17)</w:t>
      </w:r>
    </w:p>
    <w:p w:rsidR="00D74A40" w:rsidRDefault="006A5268">
      <w:pPr>
        <w:kinsoku w:val="0"/>
        <w:overflowPunct w:val="0"/>
        <w:autoSpaceDE/>
        <w:autoSpaceDN/>
        <w:adjustRightInd/>
        <w:spacing w:before="348" w:line="291" w:lineRule="exact"/>
        <w:ind w:right="72"/>
        <w:jc w:val="both"/>
        <w:textAlignment w:val="baseline"/>
        <w:rPr>
          <w:spacing w:val="5"/>
          <w:sz w:val="22"/>
          <w:szCs w:val="22"/>
          <w:lang w:val="es-ES" w:eastAsia="es-ES"/>
        </w:rPr>
      </w:pPr>
      <w:r>
        <w:rPr>
          <w:rFonts w:ascii="Garamond" w:hAnsi="Garamond" w:cs="Garamond"/>
          <w:b/>
          <w:bCs/>
          <w:spacing w:val="5"/>
          <w:lang w:val="es-ES" w:eastAsia="es-ES"/>
        </w:rPr>
        <w:t xml:space="preserve">SEGUNDO. -El 17 de noviembre del 2016, </w:t>
      </w:r>
      <w:r>
        <w:rPr>
          <w:spacing w:val="5"/>
          <w:sz w:val="22"/>
          <w:szCs w:val="22"/>
          <w:lang w:val="es-ES" w:eastAsia="es-ES"/>
        </w:rPr>
        <w:t xml:space="preserve">el señor </w:t>
      </w:r>
      <w:r>
        <w:rPr>
          <w:rFonts w:ascii="Garamond" w:hAnsi="Garamond" w:cs="Garamond"/>
          <w:b/>
          <w:bCs/>
          <w:spacing w:val="5"/>
          <w:lang w:val="es-ES" w:eastAsia="es-ES"/>
        </w:rPr>
        <w:t>J</w:t>
      </w:r>
      <w:r w:rsidR="005A0CC0">
        <w:rPr>
          <w:rFonts w:ascii="Garamond" w:hAnsi="Garamond" w:cs="Garamond"/>
          <w:b/>
          <w:bCs/>
          <w:spacing w:val="5"/>
          <w:lang w:val="es-ES" w:eastAsia="es-ES"/>
        </w:rPr>
        <w:t>.A.M.A.</w:t>
      </w:r>
      <w:r>
        <w:rPr>
          <w:rFonts w:ascii="Garamond" w:hAnsi="Garamond" w:cs="Garamond"/>
          <w:b/>
          <w:bCs/>
          <w:spacing w:val="5"/>
          <w:lang w:val="es-ES" w:eastAsia="es-ES"/>
        </w:rPr>
        <w:t xml:space="preserve">, </w:t>
      </w:r>
      <w:r>
        <w:rPr>
          <w:spacing w:val="5"/>
          <w:sz w:val="22"/>
          <w:szCs w:val="22"/>
          <w:lang w:val="es-ES" w:eastAsia="es-ES"/>
        </w:rPr>
        <w:t xml:space="preserve">interpone formal </w:t>
      </w:r>
      <w:r>
        <w:rPr>
          <w:rFonts w:ascii="Garamond" w:hAnsi="Garamond" w:cs="Garamond"/>
          <w:b/>
          <w:bCs/>
          <w:spacing w:val="5"/>
          <w:lang w:val="es-ES" w:eastAsia="es-ES"/>
        </w:rPr>
        <w:t xml:space="preserve">RECURSO DE REVOCATORIA CON APELACIÓN EN SUBSIDIO Y NULIDAD ABSOLUTA CONCOMITANTE; </w:t>
      </w:r>
      <w:r>
        <w:rPr>
          <w:spacing w:val="5"/>
          <w:sz w:val="22"/>
          <w:szCs w:val="22"/>
          <w:lang w:val="es-ES" w:eastAsia="es-ES"/>
        </w:rPr>
        <w:t xml:space="preserve">en contra del </w:t>
      </w:r>
      <w:r>
        <w:rPr>
          <w:rFonts w:ascii="Garamond" w:hAnsi="Garamond" w:cs="Garamond"/>
          <w:b/>
          <w:bCs/>
          <w:spacing w:val="5"/>
          <w:lang w:val="es-ES" w:eastAsia="es-ES"/>
        </w:rPr>
        <w:t xml:space="preserve">Artículo 7.4.4 de la Sesión Ordinaria 56-2016 del 9 de noviembre del 2016, </w:t>
      </w:r>
      <w:r>
        <w:rPr>
          <w:spacing w:val="5"/>
          <w:sz w:val="22"/>
          <w:szCs w:val="22"/>
          <w:lang w:val="es-ES" w:eastAsia="es-ES"/>
        </w:rPr>
        <w:t xml:space="preserve">emitido por la Junta Directiva del Consejo de Transporte Público y el oficio </w:t>
      </w:r>
      <w:r>
        <w:rPr>
          <w:rFonts w:ascii="Garamond" w:hAnsi="Garamond" w:cs="Garamond"/>
          <w:b/>
          <w:bCs/>
          <w:spacing w:val="5"/>
          <w:lang w:val="es-ES" w:eastAsia="es-ES"/>
        </w:rPr>
        <w:t xml:space="preserve">DAJ-2016-003696, </w:t>
      </w:r>
      <w:r>
        <w:rPr>
          <w:spacing w:val="5"/>
          <w:sz w:val="22"/>
          <w:szCs w:val="22"/>
          <w:lang w:val="es-ES" w:eastAsia="es-ES"/>
        </w:rPr>
        <w:t>indicando en resumen los siguientes hechos y argumentaciones:</w:t>
      </w:r>
    </w:p>
    <w:p w:rsidR="00D74A40" w:rsidRDefault="006A5268" w:rsidP="005A0CC0">
      <w:pPr>
        <w:numPr>
          <w:ilvl w:val="0"/>
          <w:numId w:val="12"/>
        </w:numPr>
        <w:kinsoku w:val="0"/>
        <w:overflowPunct w:val="0"/>
        <w:autoSpaceDE/>
        <w:autoSpaceDN/>
        <w:adjustRightInd/>
        <w:spacing w:before="222" w:line="222" w:lineRule="exact"/>
        <w:ind w:right="72"/>
        <w:jc w:val="both"/>
        <w:textAlignment w:val="baseline"/>
        <w:rPr>
          <w:rFonts w:ascii="Garamond" w:hAnsi="Garamond" w:cs="Garamond"/>
          <w:lang w:val="es-ES" w:eastAsia="es-ES"/>
        </w:rPr>
      </w:pPr>
      <w:r>
        <w:rPr>
          <w:rFonts w:ascii="Garamond" w:hAnsi="Garamond" w:cs="Garamond"/>
          <w:lang w:val="es-ES" w:eastAsia="es-ES"/>
        </w:rPr>
        <w:t>Indica que tuvo una situación con la unidad anterior, que era modelo 1999, y el permiso de uso vencía a finales del 2014, y que a pesar de ese conocimiento, como la unidad le falló tanto y ocupaba reparaciones, tenía que depositar pensión y verse a sí mismo, tenía un problema económico grande, que a la fecha no ha podido solventar.</w:t>
      </w:r>
    </w:p>
    <w:p w:rsidR="00D74A40" w:rsidRDefault="006A5268" w:rsidP="005A0CC0">
      <w:pPr>
        <w:numPr>
          <w:ilvl w:val="0"/>
          <w:numId w:val="12"/>
        </w:numPr>
        <w:kinsoku w:val="0"/>
        <w:overflowPunct w:val="0"/>
        <w:autoSpaceDE/>
        <w:autoSpaceDN/>
        <w:adjustRightInd/>
        <w:spacing w:before="2" w:line="222" w:lineRule="exact"/>
        <w:ind w:right="72"/>
        <w:jc w:val="both"/>
        <w:textAlignment w:val="baseline"/>
        <w:rPr>
          <w:rFonts w:ascii="Garamond" w:hAnsi="Garamond" w:cs="Garamond"/>
          <w:lang w:val="es-ES" w:eastAsia="es-ES"/>
        </w:rPr>
      </w:pPr>
      <w:r>
        <w:rPr>
          <w:rFonts w:ascii="Garamond" w:hAnsi="Garamond" w:cs="Garamond"/>
          <w:lang w:val="es-ES" w:eastAsia="es-ES"/>
        </w:rPr>
        <w:t>Expresa que el 3 de marzo del 2015, los personeros de la Datsun le hicieron oferta y firma la factura proforma, donde se incluía también el trámite de exoneración.</w:t>
      </w:r>
    </w:p>
    <w:p w:rsidR="00D74A40" w:rsidRDefault="006A5268" w:rsidP="005A0CC0">
      <w:pPr>
        <w:numPr>
          <w:ilvl w:val="0"/>
          <w:numId w:val="12"/>
        </w:numPr>
        <w:kinsoku w:val="0"/>
        <w:overflowPunct w:val="0"/>
        <w:autoSpaceDE/>
        <w:autoSpaceDN/>
        <w:adjustRightInd/>
        <w:spacing w:line="222" w:lineRule="exact"/>
        <w:ind w:right="72"/>
        <w:jc w:val="both"/>
        <w:textAlignment w:val="baseline"/>
        <w:rPr>
          <w:rFonts w:ascii="Garamond" w:hAnsi="Garamond" w:cs="Garamond"/>
          <w:lang w:val="es-ES" w:eastAsia="es-ES"/>
        </w:rPr>
      </w:pPr>
      <w:r>
        <w:rPr>
          <w:rFonts w:ascii="Garamond" w:hAnsi="Garamond" w:cs="Garamond"/>
          <w:lang w:val="es-ES" w:eastAsia="es-ES"/>
        </w:rPr>
        <w:t xml:space="preserve">La Agencia se tomó más de un año en hacer el proceso, y hasta el </w:t>
      </w:r>
      <w:r>
        <w:rPr>
          <w:rFonts w:ascii="Garamond" w:hAnsi="Garamond" w:cs="Garamond"/>
          <w:b/>
          <w:bCs/>
          <w:lang w:val="es-ES" w:eastAsia="es-ES"/>
        </w:rPr>
        <w:t xml:space="preserve">25 de mayo de 2016, </w:t>
      </w:r>
      <w:r>
        <w:rPr>
          <w:rFonts w:ascii="Garamond" w:hAnsi="Garamond" w:cs="Garamond"/>
          <w:lang w:val="es-ES" w:eastAsia="es-ES"/>
        </w:rPr>
        <w:t>se da el desalmacenaje, con lo cual no podía hacer uso de la unidad, ni existió prórroga que le permitiera usarlo, al menos mientras se hacía el cambio de unidad, sin embargo, pagó el canon y el marchamo, a pesar de no tener el carro con él ni poderlo utilizar.</w:t>
      </w:r>
    </w:p>
    <w:p w:rsidR="00D74A40" w:rsidRDefault="006A5268" w:rsidP="005A0CC0">
      <w:pPr>
        <w:numPr>
          <w:ilvl w:val="0"/>
          <w:numId w:val="12"/>
        </w:numPr>
        <w:kinsoku w:val="0"/>
        <w:overflowPunct w:val="0"/>
        <w:autoSpaceDE/>
        <w:autoSpaceDN/>
        <w:adjustRightInd/>
        <w:spacing w:before="1" w:line="222" w:lineRule="exact"/>
        <w:ind w:right="72"/>
        <w:jc w:val="both"/>
        <w:textAlignment w:val="baseline"/>
        <w:rPr>
          <w:rFonts w:ascii="Garamond" w:hAnsi="Garamond" w:cs="Garamond"/>
          <w:lang w:val="es-ES" w:eastAsia="es-ES"/>
        </w:rPr>
      </w:pPr>
      <w:r>
        <w:rPr>
          <w:rFonts w:ascii="Garamond" w:hAnsi="Garamond" w:cs="Garamond"/>
          <w:lang w:val="es-ES" w:eastAsia="es-ES"/>
        </w:rPr>
        <w:t xml:space="preserve">El </w:t>
      </w:r>
      <w:r>
        <w:rPr>
          <w:rFonts w:ascii="Garamond" w:hAnsi="Garamond" w:cs="Garamond"/>
          <w:b/>
          <w:bCs/>
          <w:lang w:val="es-ES" w:eastAsia="es-ES"/>
        </w:rPr>
        <w:t xml:space="preserve">26 de mayo de 2016, </w:t>
      </w:r>
      <w:r>
        <w:rPr>
          <w:rFonts w:ascii="Garamond" w:hAnsi="Garamond" w:cs="Garamond"/>
          <w:lang w:val="es-ES" w:eastAsia="es-ES"/>
        </w:rPr>
        <w:t xml:space="preserve">firmó lo papeles de cambio de unidad y el abogado de la agencia presentó los papeles </w:t>
      </w:r>
      <w:r>
        <w:rPr>
          <w:rFonts w:ascii="Garamond" w:hAnsi="Garamond" w:cs="Garamond"/>
          <w:b/>
          <w:bCs/>
          <w:lang w:val="es-ES" w:eastAsia="es-ES"/>
        </w:rPr>
        <w:t xml:space="preserve">el 17 de junio de 2016, </w:t>
      </w:r>
      <w:r>
        <w:rPr>
          <w:rFonts w:ascii="Garamond" w:hAnsi="Garamond" w:cs="Garamond"/>
          <w:lang w:val="es-ES" w:eastAsia="es-ES"/>
        </w:rPr>
        <w:t>encontrándose en regla con los requisitos, pero afirma que los atrasos no obedecieron a su persona.</w:t>
      </w:r>
    </w:p>
    <w:p w:rsidR="00D74A40" w:rsidRDefault="006A5268" w:rsidP="005A0CC0">
      <w:pPr>
        <w:numPr>
          <w:ilvl w:val="0"/>
          <w:numId w:val="12"/>
        </w:numPr>
        <w:kinsoku w:val="0"/>
        <w:overflowPunct w:val="0"/>
        <w:autoSpaceDE/>
        <w:autoSpaceDN/>
        <w:adjustRightInd/>
        <w:spacing w:before="3" w:line="222" w:lineRule="exact"/>
        <w:ind w:right="72"/>
        <w:jc w:val="both"/>
        <w:textAlignment w:val="baseline"/>
        <w:rPr>
          <w:rFonts w:ascii="Garamond" w:hAnsi="Garamond" w:cs="Garamond"/>
          <w:lang w:val="es-ES" w:eastAsia="es-ES"/>
        </w:rPr>
      </w:pPr>
      <w:r>
        <w:rPr>
          <w:rFonts w:ascii="Garamond" w:hAnsi="Garamond" w:cs="Garamond"/>
          <w:lang w:val="es-ES" w:eastAsia="es-ES"/>
        </w:rPr>
        <w:t>Posteriormente a esa fecha, se presenta al Consejo para manifestar el cambio de lugar para notificaciones, el funcionario toma nota y hace el cambio.</w:t>
      </w:r>
    </w:p>
    <w:p w:rsidR="00D74A40" w:rsidRDefault="006A5268" w:rsidP="005A0CC0">
      <w:pPr>
        <w:numPr>
          <w:ilvl w:val="0"/>
          <w:numId w:val="12"/>
        </w:numPr>
        <w:kinsoku w:val="0"/>
        <w:overflowPunct w:val="0"/>
        <w:autoSpaceDE/>
        <w:autoSpaceDN/>
        <w:adjustRightInd/>
        <w:spacing w:line="220" w:lineRule="exact"/>
        <w:ind w:right="72"/>
        <w:jc w:val="both"/>
        <w:textAlignment w:val="baseline"/>
        <w:rPr>
          <w:rFonts w:ascii="Garamond" w:hAnsi="Garamond" w:cs="Garamond"/>
          <w:lang w:val="es-ES" w:eastAsia="es-ES"/>
        </w:rPr>
      </w:pPr>
      <w:r>
        <w:rPr>
          <w:rFonts w:ascii="Garamond" w:hAnsi="Garamond" w:cs="Garamond"/>
          <w:lang w:val="es-ES" w:eastAsia="es-ES"/>
        </w:rPr>
        <w:t xml:space="preserve">El </w:t>
      </w:r>
      <w:r>
        <w:rPr>
          <w:rFonts w:ascii="Garamond" w:hAnsi="Garamond" w:cs="Garamond"/>
          <w:b/>
          <w:bCs/>
          <w:lang w:val="es-ES" w:eastAsia="es-ES"/>
        </w:rPr>
        <w:t xml:space="preserve">27 de mayo del 2016, </w:t>
      </w:r>
      <w:r>
        <w:rPr>
          <w:rFonts w:ascii="Garamond" w:hAnsi="Garamond" w:cs="Garamond"/>
          <w:lang w:val="es-ES" w:eastAsia="es-ES"/>
        </w:rPr>
        <w:t>yo firmé en la agencia la escritura, constituyéndose deudor del Banco de Costa Rica.</w:t>
      </w:r>
    </w:p>
    <w:p w:rsidR="00D74A40" w:rsidRDefault="006A5268" w:rsidP="005A0CC0">
      <w:pPr>
        <w:numPr>
          <w:ilvl w:val="0"/>
          <w:numId w:val="12"/>
        </w:numPr>
        <w:kinsoku w:val="0"/>
        <w:overflowPunct w:val="0"/>
        <w:autoSpaceDE/>
        <w:autoSpaceDN/>
        <w:adjustRightInd/>
        <w:spacing w:line="220" w:lineRule="exact"/>
        <w:ind w:right="72"/>
        <w:jc w:val="both"/>
        <w:textAlignment w:val="baseline"/>
        <w:rPr>
          <w:rFonts w:ascii="Garamond" w:hAnsi="Garamond" w:cs="Garamond"/>
          <w:lang w:val="es-ES" w:eastAsia="es-ES"/>
        </w:rPr>
      </w:pPr>
      <w:r>
        <w:rPr>
          <w:rFonts w:ascii="Garamond" w:hAnsi="Garamond" w:cs="Garamond"/>
          <w:lang w:val="es-ES" w:eastAsia="es-ES"/>
        </w:rPr>
        <w:t xml:space="preserve">Reconoce que de toda la situación nunca informó al Consejo, porque en la agencia le indicaron que no era necesario, porque ellos estaban haciendo el trámite necesario y que no habría ningún problema, y el </w:t>
      </w:r>
      <w:r>
        <w:rPr>
          <w:rFonts w:ascii="Garamond" w:hAnsi="Garamond" w:cs="Garamond"/>
          <w:b/>
          <w:bCs/>
          <w:lang w:val="es-ES" w:eastAsia="es-ES"/>
        </w:rPr>
        <w:t xml:space="preserve">26 de julio del 2016, </w:t>
      </w:r>
      <w:r>
        <w:rPr>
          <w:rFonts w:ascii="Garamond" w:hAnsi="Garamond" w:cs="Garamond"/>
          <w:lang w:val="es-ES" w:eastAsia="es-ES"/>
        </w:rPr>
        <w:t>se emite la resolución que deniega el cambio de unidad por extemporáneo y se abre una causa en mi contra. La notificación que realizan se hace mal porque lo hacen a un correo incorrecto, y de ahí todas las actuaciones son nulas de pleno derecho.</w:t>
      </w:r>
    </w:p>
    <w:p w:rsidR="00D74A40" w:rsidRDefault="006A5268" w:rsidP="005A0CC0">
      <w:pPr>
        <w:numPr>
          <w:ilvl w:val="0"/>
          <w:numId w:val="12"/>
        </w:numPr>
        <w:kinsoku w:val="0"/>
        <w:overflowPunct w:val="0"/>
        <w:autoSpaceDE/>
        <w:autoSpaceDN/>
        <w:adjustRightInd/>
        <w:spacing w:line="221" w:lineRule="exact"/>
        <w:ind w:right="72"/>
        <w:jc w:val="both"/>
        <w:textAlignment w:val="baseline"/>
        <w:rPr>
          <w:rFonts w:ascii="Garamond" w:hAnsi="Garamond" w:cs="Garamond"/>
          <w:b/>
          <w:bCs/>
          <w:lang w:val="es-ES" w:eastAsia="es-ES"/>
        </w:rPr>
      </w:pPr>
      <w:r>
        <w:rPr>
          <w:rFonts w:ascii="Garamond" w:hAnsi="Garamond" w:cs="Garamond"/>
          <w:lang w:val="es-ES" w:eastAsia="es-ES"/>
        </w:rPr>
        <w:t xml:space="preserve">El </w:t>
      </w:r>
      <w:r>
        <w:rPr>
          <w:rFonts w:ascii="Garamond" w:hAnsi="Garamond" w:cs="Garamond"/>
          <w:b/>
          <w:bCs/>
          <w:lang w:val="es-ES" w:eastAsia="es-ES"/>
        </w:rPr>
        <w:t xml:space="preserve">17 de agosto del 2016, </w:t>
      </w:r>
      <w:r>
        <w:rPr>
          <w:rFonts w:ascii="Garamond" w:hAnsi="Garamond" w:cs="Garamond"/>
          <w:lang w:val="es-ES" w:eastAsia="es-ES"/>
        </w:rPr>
        <w:t xml:space="preserve">la Agencia Datsun emite carta en donde consta que efectivamente apartó un carro desde el 5 de marzo del 2015, y que le fue entregado </w:t>
      </w:r>
      <w:r>
        <w:rPr>
          <w:rFonts w:ascii="Garamond" w:hAnsi="Garamond" w:cs="Garamond"/>
          <w:b/>
          <w:bCs/>
          <w:lang w:val="es-ES" w:eastAsia="es-ES"/>
        </w:rPr>
        <w:t>el 27 de mayo del 2016.</w:t>
      </w:r>
    </w:p>
    <w:p w:rsidR="00D74A40" w:rsidRDefault="006A5268" w:rsidP="005A0CC0">
      <w:pPr>
        <w:numPr>
          <w:ilvl w:val="0"/>
          <w:numId w:val="12"/>
        </w:numPr>
        <w:kinsoku w:val="0"/>
        <w:overflowPunct w:val="0"/>
        <w:autoSpaceDE/>
        <w:autoSpaceDN/>
        <w:adjustRightInd/>
        <w:spacing w:line="220" w:lineRule="exact"/>
        <w:ind w:right="72"/>
        <w:jc w:val="both"/>
        <w:textAlignment w:val="baseline"/>
        <w:rPr>
          <w:rFonts w:ascii="Garamond" w:hAnsi="Garamond" w:cs="Garamond"/>
          <w:lang w:val="es-ES" w:eastAsia="es-ES"/>
        </w:rPr>
      </w:pPr>
      <w:r>
        <w:rPr>
          <w:rFonts w:ascii="Garamond" w:hAnsi="Garamond" w:cs="Garamond"/>
          <w:lang w:val="es-ES" w:eastAsia="es-ES"/>
        </w:rPr>
        <w:t xml:space="preserve">El </w:t>
      </w:r>
      <w:r>
        <w:rPr>
          <w:rFonts w:ascii="Garamond" w:hAnsi="Garamond" w:cs="Garamond"/>
          <w:b/>
          <w:bCs/>
          <w:lang w:val="es-ES" w:eastAsia="es-ES"/>
        </w:rPr>
        <w:t xml:space="preserve">19 de setiembre de 2016, </w:t>
      </w:r>
      <w:r>
        <w:rPr>
          <w:rFonts w:ascii="Garamond" w:hAnsi="Garamond" w:cs="Garamond"/>
          <w:lang w:val="es-ES" w:eastAsia="es-ES"/>
        </w:rPr>
        <w:t>presenta un escrito ratificando el lugar para notificaciones, y presenta un recurso contra esa resolución que, a la fecha indica no se ha resuelto, y se pasa de una vez al proceso de investigación, sin resolver los recursos.</w:t>
      </w:r>
    </w:p>
    <w:p w:rsidR="00D74A40" w:rsidRDefault="006A5268" w:rsidP="005A0CC0">
      <w:pPr>
        <w:numPr>
          <w:ilvl w:val="0"/>
          <w:numId w:val="12"/>
        </w:numPr>
        <w:kinsoku w:val="0"/>
        <w:overflowPunct w:val="0"/>
        <w:autoSpaceDE/>
        <w:autoSpaceDN/>
        <w:adjustRightInd/>
        <w:spacing w:before="33" w:line="222" w:lineRule="exact"/>
        <w:ind w:right="72"/>
        <w:jc w:val="both"/>
        <w:textAlignment w:val="baseline"/>
        <w:rPr>
          <w:rFonts w:ascii="Garamond" w:hAnsi="Garamond" w:cs="Garamond"/>
          <w:lang w:val="es-ES" w:eastAsia="es-ES"/>
        </w:rPr>
      </w:pPr>
      <w:r>
        <w:rPr>
          <w:rFonts w:ascii="Garamond" w:hAnsi="Garamond" w:cs="Garamond"/>
          <w:lang w:val="es-ES" w:eastAsia="es-ES"/>
        </w:rPr>
        <w:t xml:space="preserve">El </w:t>
      </w:r>
      <w:r>
        <w:rPr>
          <w:rFonts w:ascii="Garamond" w:hAnsi="Garamond" w:cs="Garamond"/>
          <w:b/>
          <w:bCs/>
          <w:lang w:val="es-ES" w:eastAsia="es-ES"/>
        </w:rPr>
        <w:t xml:space="preserve">22 de setiembre de 2016, </w:t>
      </w:r>
      <w:r>
        <w:rPr>
          <w:rFonts w:ascii="Garamond" w:hAnsi="Garamond" w:cs="Garamond"/>
          <w:lang w:val="es-ES" w:eastAsia="es-ES"/>
        </w:rPr>
        <w:t>a las 10:30 horas, la Dirección de Asuntos Jurídicos emite un señalamiento para poder aclarar todos los puntos y aportar la prueba, pero notifican la resolución al L</w:t>
      </w:r>
      <w:r w:rsidR="005A0CC0">
        <w:rPr>
          <w:rFonts w:ascii="Garamond" w:hAnsi="Garamond" w:cs="Garamond"/>
          <w:lang w:val="es-ES" w:eastAsia="es-ES"/>
        </w:rPr>
        <w:t>.J.</w:t>
      </w:r>
      <w:r>
        <w:rPr>
          <w:rFonts w:ascii="Garamond" w:hAnsi="Garamond" w:cs="Garamond"/>
          <w:lang w:val="es-ES" w:eastAsia="es-ES"/>
        </w:rPr>
        <w:t>, quien no me avisó de nada y por otro lado en esos días, y como indica demostrar presentó un cuadro de enfermedad que le incapacitó desde el 24 de octubre y por 5 días más, de forma que no pudo ir por esas dos razones, quedando en indefensión con su abogado y por estar enfermo.</w:t>
      </w:r>
    </w:p>
    <w:p w:rsidR="00D74A40" w:rsidRDefault="006A5268" w:rsidP="005A0CC0">
      <w:pPr>
        <w:numPr>
          <w:ilvl w:val="0"/>
          <w:numId w:val="12"/>
        </w:numPr>
        <w:kinsoku w:val="0"/>
        <w:overflowPunct w:val="0"/>
        <w:autoSpaceDE/>
        <w:autoSpaceDN/>
        <w:adjustRightInd/>
        <w:spacing w:line="220" w:lineRule="exact"/>
        <w:ind w:right="72"/>
        <w:jc w:val="both"/>
        <w:textAlignment w:val="baseline"/>
        <w:rPr>
          <w:rFonts w:ascii="Garamond" w:hAnsi="Garamond" w:cs="Garamond"/>
          <w:lang w:val="es-ES" w:eastAsia="es-ES"/>
        </w:rPr>
      </w:pPr>
      <w:r>
        <w:rPr>
          <w:rFonts w:ascii="Garamond" w:hAnsi="Garamond" w:cs="Garamond"/>
          <w:lang w:val="es-ES" w:eastAsia="es-ES"/>
        </w:rPr>
        <w:t xml:space="preserve">El </w:t>
      </w:r>
      <w:r>
        <w:rPr>
          <w:rFonts w:ascii="Garamond" w:hAnsi="Garamond" w:cs="Garamond"/>
          <w:b/>
          <w:bCs/>
          <w:lang w:val="es-ES" w:eastAsia="es-ES"/>
        </w:rPr>
        <w:t xml:space="preserve">11 de noviembre de 2016 </w:t>
      </w:r>
      <w:r>
        <w:rPr>
          <w:rFonts w:ascii="Garamond" w:hAnsi="Garamond" w:cs="Garamond"/>
          <w:lang w:val="es-ES" w:eastAsia="es-ES"/>
        </w:rPr>
        <w:t>se emite resolución final donde se confirma el no otorgársele el cambio de unidad y por consíguete la cancelación del permiso, por lo que interpone los recursos de revocatoria y apelación.</w:t>
      </w:r>
    </w:p>
    <w:p w:rsidR="00D74A40" w:rsidRDefault="006A5268" w:rsidP="005A0CC0">
      <w:pPr>
        <w:numPr>
          <w:ilvl w:val="0"/>
          <w:numId w:val="12"/>
        </w:numPr>
        <w:kinsoku w:val="0"/>
        <w:overflowPunct w:val="0"/>
        <w:autoSpaceDE/>
        <w:autoSpaceDN/>
        <w:adjustRightInd/>
        <w:spacing w:before="10" w:line="228" w:lineRule="exact"/>
        <w:ind w:right="72"/>
        <w:jc w:val="both"/>
        <w:textAlignment w:val="baseline"/>
        <w:rPr>
          <w:rFonts w:ascii="Garamond" w:hAnsi="Garamond" w:cs="Garamond"/>
          <w:lang w:val="es-ES" w:eastAsia="es-ES"/>
        </w:rPr>
      </w:pPr>
      <w:r>
        <w:rPr>
          <w:rFonts w:ascii="Garamond" w:hAnsi="Garamond" w:cs="Garamond"/>
          <w:lang w:val="es-ES" w:eastAsia="es-ES"/>
        </w:rPr>
        <w:t>Expresa que aporta constancia de la deuda del vehículo comprado y que está pagando, por lo que no puede ser víctima de este proceso, así como la constancia de deuda del Juzgado de Pensiones, e indica</w:t>
      </w:r>
    </w:p>
    <w:p w:rsidR="00D74A40" w:rsidRDefault="00D74A40">
      <w:pPr>
        <w:widowControl/>
        <w:rPr>
          <w:sz w:val="24"/>
          <w:szCs w:val="24"/>
        </w:rPr>
        <w:sectPr w:rsidR="00D74A40">
          <w:pgSz w:w="12288" w:h="15686"/>
          <w:pgMar w:top="2140" w:right="1792" w:bottom="270" w:left="1716" w:header="720" w:footer="720" w:gutter="0"/>
          <w:cols w:space="720"/>
          <w:noEndnote/>
        </w:sectPr>
      </w:pPr>
    </w:p>
    <w:p w:rsidR="00D74A40" w:rsidRPr="005A0CC0" w:rsidRDefault="006A5268" w:rsidP="005A0CC0">
      <w:pPr>
        <w:kinsoku w:val="0"/>
        <w:overflowPunct w:val="0"/>
        <w:autoSpaceDE/>
        <w:autoSpaceDN/>
        <w:adjustRightInd/>
        <w:spacing w:before="13" w:line="204" w:lineRule="exact"/>
        <w:ind w:left="709" w:right="72"/>
        <w:jc w:val="both"/>
        <w:textAlignment w:val="baseline"/>
        <w:rPr>
          <w:rFonts w:ascii="Garamond" w:hAnsi="Garamond" w:cs="Garamond"/>
          <w:lang w:val="es-ES" w:eastAsia="es-ES"/>
        </w:rPr>
      </w:pPr>
      <w:r w:rsidRPr="005A0CC0">
        <w:rPr>
          <w:rFonts w:ascii="Garamond" w:hAnsi="Garamond" w:cs="Garamond"/>
          <w:lang w:val="es-ES" w:eastAsia="es-ES"/>
        </w:rPr>
        <w:lastRenderedPageBreak/>
        <w:t xml:space="preserve">que no puede usar la unidad y no puede trabajar, debiendo pedir prestado para hacer frente a sus </w:t>
      </w:r>
      <w:r w:rsidR="005A0CC0" w:rsidRPr="005A0CC0">
        <w:rPr>
          <w:rFonts w:ascii="Garamond" w:hAnsi="Garamond" w:cs="Garamond"/>
          <w:lang w:val="es-ES" w:eastAsia="es-ES"/>
        </w:rPr>
        <w:t xml:space="preserve">                  </w:t>
      </w:r>
      <w:r w:rsidRPr="005A0CC0">
        <w:rPr>
          <w:rFonts w:ascii="Garamond" w:hAnsi="Garamond" w:cs="Garamond"/>
          <w:lang w:val="es-ES" w:eastAsia="es-ES"/>
        </w:rPr>
        <w:t>obligaciones.</w:t>
      </w:r>
    </w:p>
    <w:p w:rsidR="00D74A40" w:rsidRPr="005A0CC0" w:rsidRDefault="006A5268" w:rsidP="005A0CC0">
      <w:pPr>
        <w:numPr>
          <w:ilvl w:val="0"/>
          <w:numId w:val="12"/>
        </w:numPr>
        <w:kinsoku w:val="0"/>
        <w:overflowPunct w:val="0"/>
        <w:autoSpaceDE/>
        <w:autoSpaceDN/>
        <w:adjustRightInd/>
        <w:spacing w:before="19" w:line="222" w:lineRule="exact"/>
        <w:ind w:right="72"/>
        <w:jc w:val="both"/>
        <w:textAlignment w:val="baseline"/>
        <w:rPr>
          <w:rFonts w:ascii="Garamond" w:hAnsi="Garamond" w:cs="Garamond"/>
          <w:lang w:val="es-ES" w:eastAsia="es-ES"/>
        </w:rPr>
      </w:pPr>
      <w:r w:rsidRPr="005A0CC0">
        <w:rPr>
          <w:rFonts w:ascii="Garamond" w:hAnsi="Garamond" w:cs="Garamond"/>
          <w:lang w:val="es-ES" w:eastAsia="es-ES"/>
        </w:rPr>
        <w:t>Peticiona que se declare con lugar el recurso y la nulidad absoluta indicada, se revoque la resolución y se le conceda el permiso, subsidiariamente solicita se le otorgue de manera provisional el cambio de unidad al no estar firme la resolución apelada. (Léanse los folios del 8 a 11 del expediente TAT-24-17)</w:t>
      </w:r>
    </w:p>
    <w:p w:rsidR="00D74A40" w:rsidRDefault="006A5268">
      <w:pPr>
        <w:kinsoku w:val="0"/>
        <w:overflowPunct w:val="0"/>
        <w:autoSpaceDE/>
        <w:autoSpaceDN/>
        <w:adjustRightInd/>
        <w:spacing w:before="230" w:line="310" w:lineRule="exact"/>
        <w:ind w:left="72" w:right="72"/>
        <w:jc w:val="both"/>
        <w:textAlignment w:val="baseline"/>
        <w:rPr>
          <w:sz w:val="23"/>
          <w:szCs w:val="23"/>
          <w:lang w:val="es-ES" w:eastAsia="es-ES"/>
        </w:rPr>
      </w:pPr>
      <w:r>
        <w:rPr>
          <w:b/>
          <w:bCs/>
          <w:sz w:val="23"/>
          <w:szCs w:val="23"/>
          <w:lang w:val="es-ES" w:eastAsia="es-ES"/>
        </w:rPr>
        <w:t xml:space="preserve">TERCERO: </w:t>
      </w:r>
      <w:r>
        <w:rPr>
          <w:sz w:val="23"/>
          <w:szCs w:val="23"/>
          <w:lang w:val="es-ES" w:eastAsia="es-ES"/>
        </w:rPr>
        <w:t xml:space="preserve">Mediante el </w:t>
      </w:r>
      <w:r>
        <w:rPr>
          <w:b/>
          <w:bCs/>
          <w:sz w:val="23"/>
          <w:szCs w:val="23"/>
          <w:lang w:val="es-ES" w:eastAsia="es-ES"/>
        </w:rPr>
        <w:t xml:space="preserve">Artículo 7.4.3 de la Sesión Ordinaria 2-2017 del 18 de enero del 2017, </w:t>
      </w:r>
      <w:r>
        <w:rPr>
          <w:sz w:val="23"/>
          <w:szCs w:val="23"/>
          <w:lang w:val="es-ES" w:eastAsia="es-ES"/>
        </w:rPr>
        <w:t xml:space="preserve">la Junta Directiva del Consejo de Transporte Público, conoce el </w:t>
      </w:r>
      <w:r w:rsidRPr="005A0CC0">
        <w:rPr>
          <w:b/>
          <w:sz w:val="19"/>
          <w:szCs w:val="19"/>
          <w:lang w:val="es-ES" w:eastAsia="es-ES"/>
        </w:rPr>
        <w:t>RECURSO DE REVOCATORIA CON APELACIÓN EN SUBSIDIO Y NULIDAD ABSOLUTA CONCOMITANTE</w:t>
      </w:r>
      <w:r>
        <w:rPr>
          <w:sz w:val="19"/>
          <w:szCs w:val="19"/>
          <w:lang w:val="es-ES" w:eastAsia="es-ES"/>
        </w:rPr>
        <w:t xml:space="preserve">; </w:t>
      </w:r>
      <w:r>
        <w:rPr>
          <w:sz w:val="23"/>
          <w:szCs w:val="23"/>
          <w:lang w:val="es-ES" w:eastAsia="es-ES"/>
        </w:rPr>
        <w:t xml:space="preserve">en contra del Artículo 7.4.4 de la Sesión Ordinaria 56-2016 del 9 de noviembre del 2016, y avala el informe </w:t>
      </w:r>
      <w:r>
        <w:rPr>
          <w:b/>
          <w:bCs/>
          <w:sz w:val="23"/>
          <w:szCs w:val="23"/>
          <w:lang w:val="es-ES" w:eastAsia="es-ES"/>
        </w:rPr>
        <w:t xml:space="preserve">2017-68 </w:t>
      </w:r>
      <w:r>
        <w:rPr>
          <w:sz w:val="23"/>
          <w:szCs w:val="23"/>
          <w:lang w:val="es-ES" w:eastAsia="es-ES"/>
        </w:rPr>
        <w:t>del 11 de enero del 2017, emitido por la Dirección de Asuntos Jurídicos y acuerda:</w:t>
      </w:r>
    </w:p>
    <w:p w:rsidR="00D74A40" w:rsidRDefault="006A5268">
      <w:pPr>
        <w:kinsoku w:val="0"/>
        <w:overflowPunct w:val="0"/>
        <w:autoSpaceDE/>
        <w:autoSpaceDN/>
        <w:adjustRightInd/>
        <w:spacing w:before="262" w:line="208" w:lineRule="exact"/>
        <w:ind w:left="936" w:right="72"/>
        <w:textAlignment w:val="baseline"/>
        <w:rPr>
          <w:b/>
          <w:bCs/>
          <w:sz w:val="19"/>
          <w:szCs w:val="19"/>
          <w:lang w:val="es-ES" w:eastAsia="es-ES"/>
        </w:rPr>
      </w:pPr>
      <w:r>
        <w:rPr>
          <w:b/>
          <w:bCs/>
          <w:sz w:val="19"/>
          <w:szCs w:val="19"/>
          <w:lang w:val="es-ES" w:eastAsia="es-ES"/>
        </w:rPr>
        <w:t>"POR TANTO, SE ACUERDA</w:t>
      </w:r>
    </w:p>
    <w:p w:rsidR="00D74A40" w:rsidRDefault="006A5268">
      <w:pPr>
        <w:numPr>
          <w:ilvl w:val="0"/>
          <w:numId w:val="3"/>
        </w:numPr>
        <w:kinsoku w:val="0"/>
        <w:overflowPunct w:val="0"/>
        <w:autoSpaceDE/>
        <w:autoSpaceDN/>
        <w:adjustRightInd/>
        <w:spacing w:before="231" w:line="222" w:lineRule="exact"/>
        <w:ind w:right="864"/>
        <w:jc w:val="both"/>
        <w:textAlignment w:val="baseline"/>
        <w:rPr>
          <w:sz w:val="19"/>
          <w:szCs w:val="19"/>
          <w:lang w:val="es-ES" w:eastAsia="es-ES"/>
        </w:rPr>
      </w:pPr>
      <w:r>
        <w:rPr>
          <w:sz w:val="19"/>
          <w:szCs w:val="19"/>
          <w:lang w:val="es-ES" w:eastAsia="es-ES"/>
        </w:rPr>
        <w:t xml:space="preserve">Aprobar, basados en los fundamentos, motivos y contenidos, desarrollados en los considerandos del oficio </w:t>
      </w:r>
      <w:r>
        <w:rPr>
          <w:b/>
          <w:bCs/>
          <w:sz w:val="19"/>
          <w:szCs w:val="19"/>
          <w:lang w:val="es-ES" w:eastAsia="es-ES"/>
        </w:rPr>
        <w:t xml:space="preserve">DAJ 2017-0000068, </w:t>
      </w:r>
      <w:r>
        <w:rPr>
          <w:sz w:val="19"/>
          <w:szCs w:val="19"/>
          <w:lang w:val="es-ES" w:eastAsia="es-ES"/>
        </w:rPr>
        <w:t>todas las recomendaciones contenidas en el oficio dicho, el cual forma parte integral de este acuerdo.</w:t>
      </w:r>
    </w:p>
    <w:p w:rsidR="00D74A40" w:rsidRDefault="006A5268">
      <w:pPr>
        <w:numPr>
          <w:ilvl w:val="0"/>
          <w:numId w:val="3"/>
        </w:numPr>
        <w:kinsoku w:val="0"/>
        <w:overflowPunct w:val="0"/>
        <w:autoSpaceDE/>
        <w:autoSpaceDN/>
        <w:adjustRightInd/>
        <w:spacing w:before="6" w:line="222" w:lineRule="exact"/>
        <w:ind w:right="864"/>
        <w:jc w:val="both"/>
        <w:textAlignment w:val="baseline"/>
        <w:rPr>
          <w:sz w:val="19"/>
          <w:szCs w:val="19"/>
          <w:lang w:val="es-ES" w:eastAsia="es-ES"/>
        </w:rPr>
      </w:pPr>
      <w:r>
        <w:rPr>
          <w:sz w:val="19"/>
          <w:szCs w:val="19"/>
          <w:lang w:val="es-ES" w:eastAsia="es-ES"/>
        </w:rPr>
        <w:t>Rechazar el recurso de revocatoria y nulidad absoluta contra el acuerdo 7.4.4 de la Sesión Ordinaria 56-2016 celebrada el 9 de noviembre del 2016 de la Junta Directiva del Consejo de Trasporte Público, por ser improcedentes.</w:t>
      </w:r>
    </w:p>
    <w:p w:rsidR="00D74A40" w:rsidRDefault="006A5268">
      <w:pPr>
        <w:numPr>
          <w:ilvl w:val="0"/>
          <w:numId w:val="3"/>
        </w:numPr>
        <w:kinsoku w:val="0"/>
        <w:overflowPunct w:val="0"/>
        <w:autoSpaceDE/>
        <w:autoSpaceDN/>
        <w:adjustRightInd/>
        <w:spacing w:line="222" w:lineRule="exact"/>
        <w:ind w:right="864"/>
        <w:jc w:val="both"/>
        <w:textAlignment w:val="baseline"/>
        <w:rPr>
          <w:sz w:val="19"/>
          <w:szCs w:val="19"/>
          <w:lang w:val="es-ES" w:eastAsia="es-ES"/>
        </w:rPr>
      </w:pPr>
      <w:r>
        <w:rPr>
          <w:sz w:val="19"/>
          <w:szCs w:val="19"/>
          <w:lang w:val="es-ES" w:eastAsia="es-ES"/>
        </w:rPr>
        <w:t>Elevar el recurso de apelación al Tribunal Administrativo de Transportes. [sic] (...)" (Léase el folio 1 del expediente TAT-24-17)</w:t>
      </w:r>
    </w:p>
    <w:p w:rsidR="00D74A40" w:rsidRDefault="006A5268">
      <w:pPr>
        <w:kinsoku w:val="0"/>
        <w:overflowPunct w:val="0"/>
        <w:autoSpaceDE/>
        <w:autoSpaceDN/>
        <w:adjustRightInd/>
        <w:spacing w:before="266" w:line="310" w:lineRule="exact"/>
        <w:ind w:left="72" w:right="72"/>
        <w:jc w:val="both"/>
        <w:textAlignment w:val="baseline"/>
        <w:rPr>
          <w:sz w:val="23"/>
          <w:szCs w:val="23"/>
          <w:lang w:val="es-ES" w:eastAsia="es-ES"/>
        </w:rPr>
      </w:pPr>
      <w:r>
        <w:rPr>
          <w:sz w:val="23"/>
          <w:szCs w:val="23"/>
          <w:lang w:val="es-ES" w:eastAsia="es-ES"/>
        </w:rPr>
        <w:t xml:space="preserve">El acuerdo fue notificado vía correo electrónico el </w:t>
      </w:r>
      <w:r>
        <w:rPr>
          <w:b/>
          <w:bCs/>
          <w:sz w:val="23"/>
          <w:szCs w:val="23"/>
          <w:lang w:val="es-ES" w:eastAsia="es-ES"/>
        </w:rPr>
        <w:t xml:space="preserve">23 de enero del 2017. </w:t>
      </w:r>
      <w:r>
        <w:rPr>
          <w:sz w:val="23"/>
          <w:szCs w:val="23"/>
          <w:lang w:val="es-ES" w:eastAsia="es-ES"/>
        </w:rPr>
        <w:t>(Léase el folio 2 del expediente)</w:t>
      </w:r>
    </w:p>
    <w:p w:rsidR="00D74A40" w:rsidRDefault="006A5268">
      <w:pPr>
        <w:kinsoku w:val="0"/>
        <w:overflowPunct w:val="0"/>
        <w:autoSpaceDE/>
        <w:autoSpaceDN/>
        <w:adjustRightInd/>
        <w:spacing w:before="345" w:line="264" w:lineRule="exact"/>
        <w:ind w:left="72" w:right="72"/>
        <w:textAlignment w:val="baseline"/>
        <w:rPr>
          <w:spacing w:val="1"/>
          <w:sz w:val="23"/>
          <w:szCs w:val="23"/>
          <w:lang w:val="es-ES" w:eastAsia="es-ES"/>
        </w:rPr>
      </w:pPr>
      <w:r>
        <w:rPr>
          <w:b/>
          <w:bCs/>
          <w:spacing w:val="1"/>
          <w:sz w:val="23"/>
          <w:szCs w:val="23"/>
          <w:lang w:val="es-ES" w:eastAsia="es-ES"/>
        </w:rPr>
        <w:t xml:space="preserve">CUARTO. - </w:t>
      </w:r>
      <w:r>
        <w:rPr>
          <w:spacing w:val="1"/>
          <w:sz w:val="23"/>
          <w:szCs w:val="23"/>
          <w:lang w:val="es-ES" w:eastAsia="es-ES"/>
        </w:rPr>
        <w:t>En los procedimientos seguidos se han observado las prescripciones legales.</w:t>
      </w:r>
    </w:p>
    <w:p w:rsidR="00D74A40" w:rsidRDefault="006A5268">
      <w:pPr>
        <w:kinsoku w:val="0"/>
        <w:overflowPunct w:val="0"/>
        <w:autoSpaceDE/>
        <w:autoSpaceDN/>
        <w:adjustRightInd/>
        <w:spacing w:before="344" w:line="262" w:lineRule="exact"/>
        <w:ind w:left="72" w:right="72"/>
        <w:textAlignment w:val="baseline"/>
        <w:rPr>
          <w:b/>
          <w:bCs/>
          <w:spacing w:val="2"/>
          <w:sz w:val="23"/>
          <w:szCs w:val="23"/>
          <w:lang w:val="es-ES" w:eastAsia="es-ES"/>
        </w:rPr>
      </w:pPr>
      <w:r>
        <w:rPr>
          <w:b/>
          <w:bCs/>
          <w:spacing w:val="2"/>
          <w:sz w:val="23"/>
          <w:szCs w:val="23"/>
          <w:lang w:val="es-ES" w:eastAsia="es-ES"/>
        </w:rPr>
        <w:t>REDACTA EL JUEZ PORTUGUEZ MÉNDEZ.</w:t>
      </w:r>
    </w:p>
    <w:p w:rsidR="00D74A40" w:rsidRDefault="006A5268">
      <w:pPr>
        <w:kinsoku w:val="0"/>
        <w:overflowPunct w:val="0"/>
        <w:autoSpaceDE/>
        <w:autoSpaceDN/>
        <w:adjustRightInd/>
        <w:spacing w:before="308" w:line="255" w:lineRule="exact"/>
        <w:ind w:left="72" w:right="72"/>
        <w:jc w:val="center"/>
        <w:textAlignment w:val="baseline"/>
        <w:rPr>
          <w:b/>
          <w:bCs/>
          <w:spacing w:val="2"/>
          <w:sz w:val="23"/>
          <w:szCs w:val="23"/>
          <w:lang w:val="es-ES" w:eastAsia="es-ES"/>
        </w:rPr>
      </w:pPr>
      <w:r>
        <w:rPr>
          <w:b/>
          <w:bCs/>
          <w:spacing w:val="2"/>
          <w:sz w:val="23"/>
          <w:szCs w:val="23"/>
          <w:lang w:val="es-ES" w:eastAsia="es-ES"/>
        </w:rPr>
        <w:t>CONSIDERANDO</w:t>
      </w:r>
    </w:p>
    <w:p w:rsidR="00D74A40" w:rsidRDefault="006A5268">
      <w:pPr>
        <w:numPr>
          <w:ilvl w:val="0"/>
          <w:numId w:val="4"/>
        </w:numPr>
        <w:kinsoku w:val="0"/>
        <w:overflowPunct w:val="0"/>
        <w:autoSpaceDE/>
        <w:autoSpaceDN/>
        <w:adjustRightInd/>
        <w:spacing w:before="309" w:line="310" w:lineRule="exact"/>
        <w:ind w:right="72"/>
        <w:jc w:val="both"/>
        <w:textAlignment w:val="baseline"/>
        <w:rPr>
          <w:sz w:val="23"/>
          <w:szCs w:val="23"/>
          <w:lang w:val="es-ES" w:eastAsia="es-ES"/>
        </w:rPr>
      </w:pPr>
      <w:r>
        <w:rPr>
          <w:b/>
          <w:bCs/>
          <w:sz w:val="23"/>
          <w:szCs w:val="23"/>
          <w:lang w:val="es-ES" w:eastAsia="es-ES"/>
        </w:rPr>
        <w:t xml:space="preserve">SOBRE LA COMPETENCIA: </w:t>
      </w:r>
      <w:r>
        <w:rPr>
          <w:sz w:val="23"/>
          <w:szCs w:val="23"/>
          <w:lang w:val="es-ES" w:eastAsia="es-ES"/>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rsidR="00D74A40" w:rsidRDefault="006A5268">
      <w:pPr>
        <w:numPr>
          <w:ilvl w:val="0"/>
          <w:numId w:val="4"/>
        </w:numPr>
        <w:kinsoku w:val="0"/>
        <w:overflowPunct w:val="0"/>
        <w:autoSpaceDE/>
        <w:autoSpaceDN/>
        <w:adjustRightInd/>
        <w:spacing w:before="316" w:line="310" w:lineRule="exact"/>
        <w:ind w:right="72"/>
        <w:jc w:val="both"/>
        <w:textAlignment w:val="baseline"/>
        <w:rPr>
          <w:sz w:val="23"/>
          <w:szCs w:val="23"/>
          <w:lang w:val="es-ES" w:eastAsia="es-ES"/>
        </w:rPr>
      </w:pPr>
      <w:r>
        <w:rPr>
          <w:b/>
          <w:bCs/>
          <w:sz w:val="23"/>
          <w:szCs w:val="23"/>
          <w:lang w:val="es-ES" w:eastAsia="es-ES"/>
        </w:rPr>
        <w:t xml:space="preserve">SOBRE LA ADMISIBILIDAD DEL RECURSO: </w:t>
      </w:r>
      <w:r>
        <w:rPr>
          <w:b/>
          <w:bCs/>
          <w:sz w:val="23"/>
          <w:szCs w:val="23"/>
          <w:u w:val="single"/>
          <w:lang w:val="es-ES" w:eastAsia="es-ES"/>
        </w:rPr>
        <w:t xml:space="preserve">En cuanto a la Legitimación: </w:t>
      </w:r>
      <w:r>
        <w:rPr>
          <w:sz w:val="23"/>
          <w:szCs w:val="23"/>
          <w:lang w:val="es-ES" w:eastAsia="es-ES"/>
        </w:rPr>
        <w:t xml:space="preserve">De conformidad con lo dispuesto en el artículo 11 de la ley 7969 "Ley Reguladora del Servicio Público de Transporte Remunerado de Personas en Vehículos en la Modalidad de Taxi", se tiene que al recurrente en el </w:t>
      </w:r>
      <w:r>
        <w:rPr>
          <w:b/>
          <w:bCs/>
          <w:sz w:val="23"/>
          <w:szCs w:val="23"/>
          <w:lang w:val="es-ES" w:eastAsia="es-ES"/>
        </w:rPr>
        <w:t xml:space="preserve">Artículo 7.4.4 de la Sesión Ordinaria 56-2016 del 9 de noviembre del 2016, </w:t>
      </w:r>
      <w:r>
        <w:rPr>
          <w:sz w:val="23"/>
          <w:szCs w:val="23"/>
          <w:lang w:val="es-ES" w:eastAsia="es-ES"/>
        </w:rPr>
        <w:t>la Junta Directiva del Consejo de Transporte Público, le caducó su derecho de concesión administrativa de servicio de transporte público modalidad taxi bajo</w:t>
      </w:r>
    </w:p>
    <w:p w:rsidR="00D74A40" w:rsidRDefault="00D74A40">
      <w:pPr>
        <w:widowControl/>
        <w:rPr>
          <w:sz w:val="24"/>
          <w:szCs w:val="24"/>
        </w:rPr>
        <w:sectPr w:rsidR="00D74A40">
          <w:pgSz w:w="12288" w:h="15686"/>
          <w:pgMar w:top="2000" w:right="1924" w:bottom="470" w:left="1584" w:header="720" w:footer="720" w:gutter="0"/>
          <w:cols w:space="720"/>
          <w:noEndnote/>
        </w:sectPr>
      </w:pPr>
    </w:p>
    <w:p w:rsidR="00D74A40" w:rsidRDefault="006A5268">
      <w:pPr>
        <w:kinsoku w:val="0"/>
        <w:overflowPunct w:val="0"/>
        <w:autoSpaceDE/>
        <w:autoSpaceDN/>
        <w:adjustRightInd/>
        <w:spacing w:line="307" w:lineRule="exact"/>
        <w:ind w:left="72" w:right="72"/>
        <w:jc w:val="both"/>
        <w:textAlignment w:val="baseline"/>
        <w:rPr>
          <w:spacing w:val="7"/>
          <w:sz w:val="22"/>
          <w:szCs w:val="22"/>
          <w:lang w:val="es-ES" w:eastAsia="es-ES"/>
        </w:rPr>
      </w:pPr>
      <w:r>
        <w:rPr>
          <w:spacing w:val="7"/>
          <w:sz w:val="22"/>
          <w:szCs w:val="22"/>
          <w:lang w:val="es-ES" w:eastAsia="es-ES"/>
        </w:rPr>
        <w:lastRenderedPageBreak/>
        <w:t>la placa TC-</w:t>
      </w:r>
      <w:r w:rsidR="005A0CC0">
        <w:rPr>
          <w:spacing w:val="7"/>
          <w:sz w:val="22"/>
          <w:szCs w:val="22"/>
          <w:lang w:val="es-ES" w:eastAsia="es-ES"/>
        </w:rPr>
        <w:t>XXX</w:t>
      </w:r>
      <w:r>
        <w:rPr>
          <w:spacing w:val="7"/>
          <w:sz w:val="22"/>
          <w:szCs w:val="22"/>
          <w:lang w:val="es-ES" w:eastAsia="es-ES"/>
        </w:rPr>
        <w:t xml:space="preserve">. (Léase el folio 67 del expediente administrativo TAT-24-17) </w:t>
      </w:r>
      <w:r>
        <w:rPr>
          <w:b/>
          <w:bCs/>
          <w:spacing w:val="7"/>
          <w:sz w:val="22"/>
          <w:szCs w:val="22"/>
          <w:u w:val="single"/>
          <w:lang w:val="es-ES" w:eastAsia="es-ES"/>
        </w:rPr>
        <w:t>En cuanto al plazo:</w:t>
      </w:r>
      <w:r>
        <w:rPr>
          <w:spacing w:val="7"/>
          <w:sz w:val="22"/>
          <w:szCs w:val="22"/>
          <w:lang w:val="es-ES" w:eastAsia="es-ES"/>
        </w:rPr>
        <w:t xml:space="preserve"> El acto administrativo que caducó la concesión administrativa de servicio de transporte público modalidad taxi, el </w:t>
      </w:r>
      <w:r>
        <w:rPr>
          <w:b/>
          <w:bCs/>
          <w:spacing w:val="7"/>
          <w:sz w:val="22"/>
          <w:szCs w:val="22"/>
          <w:lang w:val="es-ES" w:eastAsia="es-ES"/>
        </w:rPr>
        <w:t xml:space="preserve">Artículo 7.4.4 de la Sesión Ordinaria 56-2016 del 9 de noviembre del 2016, </w:t>
      </w:r>
      <w:r>
        <w:rPr>
          <w:spacing w:val="7"/>
          <w:sz w:val="22"/>
          <w:szCs w:val="22"/>
          <w:lang w:val="es-ES" w:eastAsia="es-ES"/>
        </w:rPr>
        <w:t xml:space="preserve">fue notificado, al correo electrónico el </w:t>
      </w:r>
      <w:r>
        <w:rPr>
          <w:b/>
          <w:bCs/>
          <w:spacing w:val="7"/>
          <w:sz w:val="22"/>
          <w:szCs w:val="22"/>
          <w:lang w:val="es-ES" w:eastAsia="es-ES"/>
        </w:rPr>
        <w:t xml:space="preserve">11 de noviembre del 2016, </w:t>
      </w:r>
      <w:r>
        <w:rPr>
          <w:spacing w:val="7"/>
          <w:sz w:val="22"/>
          <w:szCs w:val="22"/>
          <w:lang w:val="es-ES" w:eastAsia="es-ES"/>
        </w:rPr>
        <w:t xml:space="preserve">y el recurso de revocatoria con apelación en subsidio y nulidad absoluta concomitante fue presentado el </w:t>
      </w:r>
      <w:r>
        <w:rPr>
          <w:b/>
          <w:bCs/>
          <w:spacing w:val="7"/>
          <w:sz w:val="22"/>
          <w:szCs w:val="22"/>
          <w:lang w:val="es-ES" w:eastAsia="es-ES"/>
        </w:rPr>
        <w:t xml:space="preserve">17 de noviembre del 2016; </w:t>
      </w:r>
      <w:r>
        <w:rPr>
          <w:spacing w:val="7"/>
          <w:sz w:val="22"/>
          <w:szCs w:val="22"/>
          <w:lang w:val="es-ES" w:eastAsia="es-ES"/>
        </w:rPr>
        <w:t>por lo que se encuentra dentro del plazo de ley.</w:t>
      </w:r>
    </w:p>
    <w:p w:rsidR="00D74A40" w:rsidRDefault="006A5268">
      <w:pPr>
        <w:tabs>
          <w:tab w:val="right" w:pos="8856"/>
        </w:tabs>
        <w:kinsoku w:val="0"/>
        <w:overflowPunct w:val="0"/>
        <w:autoSpaceDE/>
        <w:autoSpaceDN/>
        <w:adjustRightInd/>
        <w:spacing w:before="377" w:line="252" w:lineRule="exact"/>
        <w:ind w:left="72" w:right="72"/>
        <w:jc w:val="both"/>
        <w:textAlignment w:val="baseline"/>
        <w:rPr>
          <w:sz w:val="22"/>
          <w:szCs w:val="22"/>
          <w:lang w:val="es-ES" w:eastAsia="es-ES"/>
        </w:rPr>
      </w:pPr>
      <w:r>
        <w:rPr>
          <w:b/>
          <w:bCs/>
          <w:sz w:val="22"/>
          <w:szCs w:val="22"/>
          <w:lang w:val="es-ES" w:eastAsia="es-ES"/>
        </w:rPr>
        <w:t>3.</w:t>
      </w:r>
      <w:r>
        <w:rPr>
          <w:b/>
          <w:bCs/>
          <w:sz w:val="22"/>
          <w:szCs w:val="22"/>
          <w:lang w:val="es-ES" w:eastAsia="es-ES"/>
        </w:rPr>
        <w:tab/>
        <w:t xml:space="preserve">HECHOS PROBADOS. - </w:t>
      </w:r>
      <w:r>
        <w:rPr>
          <w:sz w:val="22"/>
          <w:szCs w:val="22"/>
          <w:lang w:val="es-ES" w:eastAsia="es-ES"/>
        </w:rPr>
        <w:t>De importancia para la decisión de este asunto, se</w:t>
      </w:r>
    </w:p>
    <w:p w:rsidR="00D74A40" w:rsidRDefault="006A5268">
      <w:pPr>
        <w:kinsoku w:val="0"/>
        <w:overflowPunct w:val="0"/>
        <w:autoSpaceDE/>
        <w:autoSpaceDN/>
        <w:adjustRightInd/>
        <w:spacing w:before="66" w:line="251" w:lineRule="exact"/>
        <w:ind w:left="72" w:right="72"/>
        <w:textAlignment w:val="baseline"/>
        <w:rPr>
          <w:spacing w:val="7"/>
          <w:sz w:val="22"/>
          <w:szCs w:val="22"/>
          <w:lang w:val="es-ES" w:eastAsia="es-ES"/>
        </w:rPr>
      </w:pPr>
      <w:r>
        <w:rPr>
          <w:spacing w:val="7"/>
          <w:sz w:val="22"/>
          <w:szCs w:val="22"/>
          <w:lang w:val="es-ES" w:eastAsia="es-ES"/>
        </w:rPr>
        <w:t>estiman como debidamente demostrados los siguientes hechos:</w:t>
      </w:r>
    </w:p>
    <w:p w:rsidR="00D74A40" w:rsidRDefault="006A5268">
      <w:pPr>
        <w:numPr>
          <w:ilvl w:val="0"/>
          <w:numId w:val="5"/>
        </w:numPr>
        <w:kinsoku w:val="0"/>
        <w:overflowPunct w:val="0"/>
        <w:autoSpaceDE/>
        <w:autoSpaceDN/>
        <w:adjustRightInd/>
        <w:spacing w:before="306" w:line="251" w:lineRule="exact"/>
        <w:ind w:right="72"/>
        <w:jc w:val="both"/>
        <w:textAlignment w:val="baseline"/>
        <w:rPr>
          <w:sz w:val="22"/>
          <w:szCs w:val="22"/>
          <w:lang w:val="es-ES" w:eastAsia="es-ES"/>
        </w:rPr>
      </w:pPr>
      <w:r>
        <w:rPr>
          <w:sz w:val="22"/>
          <w:szCs w:val="22"/>
          <w:lang w:val="es-ES" w:eastAsia="es-ES"/>
        </w:rPr>
        <w:t xml:space="preserve">El 28 de enero del 2004, el concesionario </w:t>
      </w:r>
      <w:r>
        <w:rPr>
          <w:b/>
          <w:bCs/>
          <w:sz w:val="22"/>
          <w:szCs w:val="22"/>
          <w:lang w:val="es-ES" w:eastAsia="es-ES"/>
        </w:rPr>
        <w:t>J</w:t>
      </w:r>
      <w:r w:rsidR="005A0CC0">
        <w:rPr>
          <w:b/>
          <w:bCs/>
          <w:sz w:val="22"/>
          <w:szCs w:val="22"/>
          <w:lang w:val="es-ES" w:eastAsia="es-ES"/>
        </w:rPr>
        <w:t>.A.M.A.</w:t>
      </w:r>
      <w:r>
        <w:rPr>
          <w:b/>
          <w:bCs/>
          <w:sz w:val="22"/>
          <w:szCs w:val="22"/>
          <w:lang w:val="es-ES" w:eastAsia="es-ES"/>
        </w:rPr>
        <w:t xml:space="preserve">, </w:t>
      </w:r>
      <w:r>
        <w:rPr>
          <w:sz w:val="22"/>
          <w:szCs w:val="22"/>
          <w:lang w:val="es-ES" w:eastAsia="es-ES"/>
        </w:rPr>
        <w:t xml:space="preserve">formalizó el contrato de la concesión administrativa modalidad taxi placa </w:t>
      </w:r>
      <w:r w:rsidRPr="005A0CC0">
        <w:rPr>
          <w:b/>
          <w:sz w:val="22"/>
          <w:szCs w:val="22"/>
          <w:lang w:val="es-ES" w:eastAsia="es-ES"/>
        </w:rPr>
        <w:t>TC-</w:t>
      </w:r>
      <w:r w:rsidR="005A0CC0">
        <w:rPr>
          <w:b/>
          <w:sz w:val="22"/>
          <w:szCs w:val="22"/>
          <w:lang w:val="es-ES" w:eastAsia="es-ES"/>
        </w:rPr>
        <w:t>XXX</w:t>
      </w:r>
      <w:r>
        <w:rPr>
          <w:sz w:val="22"/>
          <w:szCs w:val="22"/>
          <w:lang w:val="es-ES" w:eastAsia="es-ES"/>
        </w:rPr>
        <w:t>, cuya prestación se realizaría con una unidad vehicular año 1999. (Léanse los folios del 188 al 197 del expediente administrativo TAT-24-17)</w:t>
      </w:r>
    </w:p>
    <w:p w:rsidR="00D74A40" w:rsidRDefault="006A5268">
      <w:pPr>
        <w:numPr>
          <w:ilvl w:val="0"/>
          <w:numId w:val="5"/>
        </w:numPr>
        <w:kinsoku w:val="0"/>
        <w:overflowPunct w:val="0"/>
        <w:autoSpaceDE/>
        <w:autoSpaceDN/>
        <w:adjustRightInd/>
        <w:spacing w:before="5" w:line="251" w:lineRule="exact"/>
        <w:ind w:right="72"/>
        <w:jc w:val="both"/>
        <w:textAlignment w:val="baseline"/>
        <w:rPr>
          <w:sz w:val="22"/>
          <w:szCs w:val="22"/>
          <w:lang w:val="es-ES" w:eastAsia="es-ES"/>
        </w:rPr>
      </w:pPr>
      <w:r>
        <w:rPr>
          <w:sz w:val="22"/>
          <w:szCs w:val="22"/>
          <w:lang w:val="es-ES" w:eastAsia="es-ES"/>
        </w:rPr>
        <w:t xml:space="preserve">El señor </w:t>
      </w:r>
      <w:r>
        <w:rPr>
          <w:b/>
          <w:bCs/>
          <w:sz w:val="22"/>
          <w:szCs w:val="22"/>
          <w:lang w:val="es-ES" w:eastAsia="es-ES"/>
        </w:rPr>
        <w:t>J</w:t>
      </w:r>
      <w:r w:rsidR="005A0CC0">
        <w:rPr>
          <w:b/>
          <w:bCs/>
          <w:sz w:val="22"/>
          <w:szCs w:val="22"/>
          <w:lang w:val="es-ES" w:eastAsia="es-ES"/>
        </w:rPr>
        <w:t>.A.M.A.</w:t>
      </w:r>
      <w:r>
        <w:rPr>
          <w:b/>
          <w:bCs/>
          <w:sz w:val="22"/>
          <w:szCs w:val="22"/>
          <w:lang w:val="es-ES" w:eastAsia="es-ES"/>
        </w:rPr>
        <w:t xml:space="preserve">, </w:t>
      </w:r>
      <w:r>
        <w:rPr>
          <w:sz w:val="22"/>
          <w:szCs w:val="22"/>
          <w:lang w:val="es-ES" w:eastAsia="es-ES"/>
        </w:rPr>
        <w:t xml:space="preserve">en el proceso para la renovación de concesiones de taxis, registró en el formulario respectivo, fechado </w:t>
      </w:r>
      <w:r>
        <w:rPr>
          <w:b/>
          <w:bCs/>
          <w:sz w:val="22"/>
          <w:szCs w:val="22"/>
          <w:lang w:val="es-ES" w:eastAsia="es-ES"/>
        </w:rPr>
        <w:t xml:space="preserve">18 de setiembre del 2013, </w:t>
      </w:r>
      <w:r>
        <w:rPr>
          <w:sz w:val="22"/>
          <w:szCs w:val="22"/>
          <w:lang w:val="es-ES" w:eastAsia="es-ES"/>
        </w:rPr>
        <w:t xml:space="preserve">como medio para notificaciones el correo electrónico </w:t>
      </w:r>
      <w:hyperlink r:id="rId7" w:history="1">
        <w:r w:rsidR="005A0CC0" w:rsidRPr="005A0CC0">
          <w:rPr>
            <w:rStyle w:val="Hipervnculo"/>
            <w:color w:val="auto"/>
            <w:sz w:val="22"/>
            <w:szCs w:val="22"/>
            <w:u w:val="none"/>
            <w:lang w:val="es-ES" w:eastAsia="es-ES"/>
          </w:rPr>
          <w:t>XXXXXXXXX@hotmail.com</w:t>
        </w:r>
      </w:hyperlink>
      <w:r>
        <w:rPr>
          <w:sz w:val="22"/>
          <w:szCs w:val="22"/>
          <w:lang w:val="es-ES" w:eastAsia="es-ES"/>
        </w:rPr>
        <w:t>. (Léase el folio 132 del expediente TAT-24-17)</w:t>
      </w:r>
    </w:p>
    <w:p w:rsidR="00D74A40" w:rsidRDefault="006A5268">
      <w:pPr>
        <w:numPr>
          <w:ilvl w:val="0"/>
          <w:numId w:val="5"/>
        </w:numPr>
        <w:kinsoku w:val="0"/>
        <w:overflowPunct w:val="0"/>
        <w:autoSpaceDE/>
        <w:autoSpaceDN/>
        <w:adjustRightInd/>
        <w:spacing w:before="7" w:line="251" w:lineRule="exact"/>
        <w:ind w:right="72"/>
        <w:jc w:val="both"/>
        <w:textAlignment w:val="baseline"/>
        <w:rPr>
          <w:sz w:val="22"/>
          <w:szCs w:val="22"/>
          <w:lang w:val="es-ES" w:eastAsia="es-ES"/>
        </w:rPr>
      </w:pPr>
      <w:r>
        <w:rPr>
          <w:sz w:val="22"/>
          <w:szCs w:val="22"/>
          <w:lang w:val="es-ES" w:eastAsia="es-ES"/>
        </w:rPr>
        <w:t xml:space="preserve">En </w:t>
      </w:r>
      <w:r>
        <w:rPr>
          <w:b/>
          <w:bCs/>
          <w:sz w:val="22"/>
          <w:szCs w:val="22"/>
          <w:lang w:val="es-ES" w:eastAsia="es-ES"/>
        </w:rPr>
        <w:t xml:space="preserve">octubre del 2014, </w:t>
      </w:r>
      <w:r>
        <w:rPr>
          <w:sz w:val="22"/>
          <w:szCs w:val="22"/>
          <w:lang w:val="es-ES" w:eastAsia="es-ES"/>
        </w:rPr>
        <w:t xml:space="preserve">el Consejo de Transporte Público y el señor </w:t>
      </w:r>
      <w:r>
        <w:rPr>
          <w:b/>
          <w:bCs/>
          <w:sz w:val="22"/>
          <w:szCs w:val="22"/>
          <w:lang w:val="es-ES" w:eastAsia="es-ES"/>
        </w:rPr>
        <w:t>J</w:t>
      </w:r>
      <w:r w:rsidR="005A0CC0">
        <w:rPr>
          <w:b/>
          <w:bCs/>
          <w:sz w:val="22"/>
          <w:szCs w:val="22"/>
          <w:lang w:val="es-ES" w:eastAsia="es-ES"/>
        </w:rPr>
        <w:t>.A.M.A.</w:t>
      </w:r>
      <w:r>
        <w:rPr>
          <w:b/>
          <w:bCs/>
          <w:sz w:val="22"/>
          <w:szCs w:val="22"/>
          <w:lang w:val="es-ES" w:eastAsia="es-ES"/>
        </w:rPr>
        <w:t xml:space="preserve">, </w:t>
      </w:r>
      <w:r>
        <w:rPr>
          <w:sz w:val="22"/>
          <w:szCs w:val="22"/>
          <w:lang w:val="es-ES" w:eastAsia="es-ES"/>
        </w:rPr>
        <w:t xml:space="preserve">suscribieron el contrato de la renovación del contrato de concesión bajo la placa de Taxi </w:t>
      </w:r>
      <w:r>
        <w:rPr>
          <w:b/>
          <w:bCs/>
          <w:sz w:val="22"/>
          <w:szCs w:val="22"/>
          <w:lang w:val="es-ES" w:eastAsia="es-ES"/>
        </w:rPr>
        <w:t>TC-</w:t>
      </w:r>
      <w:r w:rsidR="005A0CC0">
        <w:rPr>
          <w:b/>
          <w:bCs/>
          <w:sz w:val="22"/>
          <w:szCs w:val="22"/>
          <w:lang w:val="es-ES" w:eastAsia="es-ES"/>
        </w:rPr>
        <w:t>XXX</w:t>
      </w:r>
      <w:r>
        <w:rPr>
          <w:b/>
          <w:bCs/>
          <w:sz w:val="22"/>
          <w:szCs w:val="22"/>
          <w:lang w:val="es-ES" w:eastAsia="es-ES"/>
        </w:rPr>
        <w:t xml:space="preserve">, </w:t>
      </w:r>
      <w:r>
        <w:rPr>
          <w:sz w:val="22"/>
          <w:szCs w:val="22"/>
          <w:lang w:val="es-ES" w:eastAsia="es-ES"/>
        </w:rPr>
        <w:t>el cual detalla que la unidad para la prestación del servicio es del año 1999. (Léanse los folios del 188 al 197 del expediente TAT-24-17)</w:t>
      </w:r>
    </w:p>
    <w:p w:rsidR="00D74A40" w:rsidRDefault="006A5268">
      <w:pPr>
        <w:numPr>
          <w:ilvl w:val="0"/>
          <w:numId w:val="5"/>
        </w:numPr>
        <w:kinsoku w:val="0"/>
        <w:overflowPunct w:val="0"/>
        <w:autoSpaceDE/>
        <w:autoSpaceDN/>
        <w:adjustRightInd/>
        <w:spacing w:before="15" w:line="250" w:lineRule="exact"/>
        <w:ind w:right="72"/>
        <w:jc w:val="both"/>
        <w:textAlignment w:val="baseline"/>
        <w:rPr>
          <w:sz w:val="22"/>
          <w:szCs w:val="22"/>
          <w:lang w:val="es-ES" w:eastAsia="es-ES"/>
        </w:rPr>
      </w:pPr>
      <w:r>
        <w:rPr>
          <w:sz w:val="22"/>
          <w:szCs w:val="22"/>
          <w:lang w:val="es-ES" w:eastAsia="es-ES"/>
        </w:rPr>
        <w:t xml:space="preserve">La Junta Directiva del Consejo de Transporte Público en el </w:t>
      </w:r>
      <w:r>
        <w:rPr>
          <w:b/>
          <w:bCs/>
          <w:sz w:val="22"/>
          <w:szCs w:val="22"/>
          <w:lang w:val="es-ES" w:eastAsia="es-ES"/>
        </w:rPr>
        <w:t xml:space="preserve">Artículo 7.6.8 de la Sesión Ordinaria 36-2016 del 20 de julio del 2016, </w:t>
      </w:r>
      <w:r>
        <w:rPr>
          <w:sz w:val="22"/>
          <w:szCs w:val="22"/>
          <w:lang w:val="es-ES" w:eastAsia="es-ES"/>
        </w:rPr>
        <w:t xml:space="preserve">conoció el oficio DAJ 2016-002397 del 30 de junio del 2016, emitido por la Dirección de Asuntos Jurídicos, y acordó: </w:t>
      </w:r>
      <w:r>
        <w:rPr>
          <w:b/>
          <w:bCs/>
          <w:i/>
          <w:iCs/>
          <w:sz w:val="22"/>
          <w:szCs w:val="22"/>
          <w:lang w:val="es-ES" w:eastAsia="es-ES"/>
        </w:rPr>
        <w:t xml:space="preserve">1) </w:t>
      </w:r>
      <w:r>
        <w:rPr>
          <w:i/>
          <w:iCs/>
          <w:sz w:val="22"/>
          <w:szCs w:val="22"/>
          <w:lang w:val="es-ES" w:eastAsia="es-ES"/>
        </w:rPr>
        <w:t xml:space="preserve">Rechazar la solicitud de cambio de unidad modelo 1999, del señor </w:t>
      </w:r>
      <w:r>
        <w:rPr>
          <w:b/>
          <w:bCs/>
          <w:i/>
          <w:iCs/>
          <w:sz w:val="22"/>
          <w:szCs w:val="22"/>
          <w:lang w:val="es-ES" w:eastAsia="es-ES"/>
        </w:rPr>
        <w:t>J</w:t>
      </w:r>
      <w:r w:rsidR="005A0CC0">
        <w:rPr>
          <w:b/>
          <w:bCs/>
          <w:i/>
          <w:iCs/>
          <w:sz w:val="22"/>
          <w:szCs w:val="22"/>
          <w:lang w:val="es-ES" w:eastAsia="es-ES"/>
        </w:rPr>
        <w:t>.A.M.A.</w:t>
      </w:r>
      <w:r>
        <w:rPr>
          <w:b/>
          <w:bCs/>
          <w:i/>
          <w:iCs/>
          <w:sz w:val="22"/>
          <w:szCs w:val="22"/>
          <w:lang w:val="es-ES" w:eastAsia="es-ES"/>
        </w:rPr>
        <w:t xml:space="preserve">, </w:t>
      </w:r>
      <w:r>
        <w:rPr>
          <w:i/>
          <w:iCs/>
          <w:sz w:val="22"/>
          <w:szCs w:val="22"/>
          <w:lang w:val="es-ES" w:eastAsia="es-ES"/>
        </w:rPr>
        <w:t xml:space="preserve">presentada el 17 de junio del 2016, por improcedente y extemporánea; y 2) Iniciar el procedimiento administrativo en contra del concesionario </w:t>
      </w:r>
      <w:r>
        <w:rPr>
          <w:b/>
          <w:bCs/>
          <w:i/>
          <w:iCs/>
          <w:sz w:val="22"/>
          <w:szCs w:val="22"/>
          <w:lang w:val="es-ES" w:eastAsia="es-ES"/>
        </w:rPr>
        <w:t>J</w:t>
      </w:r>
      <w:r w:rsidR="005A0CC0">
        <w:rPr>
          <w:b/>
          <w:bCs/>
          <w:i/>
          <w:iCs/>
          <w:sz w:val="22"/>
          <w:szCs w:val="22"/>
          <w:lang w:val="es-ES" w:eastAsia="es-ES"/>
        </w:rPr>
        <w:t>.A.M.A.</w:t>
      </w:r>
      <w:r>
        <w:rPr>
          <w:b/>
          <w:bCs/>
          <w:i/>
          <w:iCs/>
          <w:sz w:val="22"/>
          <w:szCs w:val="22"/>
          <w:lang w:val="es-ES" w:eastAsia="es-ES"/>
        </w:rPr>
        <w:t xml:space="preserve"> </w:t>
      </w:r>
      <w:r>
        <w:rPr>
          <w:sz w:val="22"/>
          <w:szCs w:val="22"/>
          <w:lang w:val="es-ES" w:eastAsia="es-ES"/>
        </w:rPr>
        <w:t>(Léanse los folios 94 al 97 del expediente TAT-24-17, y el folio 12 del expediente 135-16)</w:t>
      </w:r>
    </w:p>
    <w:p w:rsidR="00D74A40" w:rsidRDefault="006A5268">
      <w:pPr>
        <w:numPr>
          <w:ilvl w:val="0"/>
          <w:numId w:val="5"/>
        </w:numPr>
        <w:kinsoku w:val="0"/>
        <w:overflowPunct w:val="0"/>
        <w:autoSpaceDE/>
        <w:autoSpaceDN/>
        <w:adjustRightInd/>
        <w:spacing w:line="249" w:lineRule="exact"/>
        <w:ind w:right="72"/>
        <w:jc w:val="both"/>
        <w:textAlignment w:val="baseline"/>
        <w:rPr>
          <w:sz w:val="22"/>
          <w:szCs w:val="22"/>
          <w:lang w:val="es-ES" w:eastAsia="es-ES"/>
        </w:rPr>
      </w:pPr>
      <w:r>
        <w:rPr>
          <w:sz w:val="22"/>
          <w:szCs w:val="22"/>
          <w:lang w:val="es-ES" w:eastAsia="es-ES"/>
        </w:rPr>
        <w:t xml:space="preserve">El señor </w:t>
      </w:r>
      <w:r>
        <w:rPr>
          <w:b/>
          <w:bCs/>
          <w:i/>
          <w:iCs/>
          <w:sz w:val="22"/>
          <w:szCs w:val="22"/>
          <w:lang w:val="es-ES" w:eastAsia="es-ES"/>
        </w:rPr>
        <w:t>J</w:t>
      </w:r>
      <w:r w:rsidR="005A0CC0">
        <w:rPr>
          <w:b/>
          <w:bCs/>
          <w:i/>
          <w:iCs/>
          <w:sz w:val="22"/>
          <w:szCs w:val="22"/>
          <w:lang w:val="es-ES" w:eastAsia="es-ES"/>
        </w:rPr>
        <w:t>.A.M.A.</w:t>
      </w:r>
      <w:r>
        <w:rPr>
          <w:b/>
          <w:bCs/>
          <w:i/>
          <w:iCs/>
          <w:sz w:val="22"/>
          <w:szCs w:val="22"/>
          <w:lang w:val="es-ES" w:eastAsia="es-ES"/>
        </w:rPr>
        <w:t xml:space="preserve">, </w:t>
      </w:r>
      <w:r>
        <w:rPr>
          <w:sz w:val="22"/>
          <w:szCs w:val="22"/>
          <w:lang w:val="es-ES" w:eastAsia="es-ES"/>
        </w:rPr>
        <w:t xml:space="preserve">interpuso el </w:t>
      </w:r>
      <w:r>
        <w:rPr>
          <w:b/>
          <w:bCs/>
          <w:sz w:val="22"/>
          <w:szCs w:val="22"/>
          <w:lang w:val="es-ES" w:eastAsia="es-ES"/>
        </w:rPr>
        <w:t xml:space="preserve">4 de agosto del 2016 </w:t>
      </w:r>
      <w:r>
        <w:rPr>
          <w:sz w:val="22"/>
          <w:szCs w:val="22"/>
          <w:lang w:val="es-ES" w:eastAsia="es-ES"/>
        </w:rPr>
        <w:t xml:space="preserve">los recursos de revocatoria con apelación en subsidio, nulidad absoluta concomitante y suspensión del acto administrativo contenido en el </w:t>
      </w:r>
      <w:r>
        <w:rPr>
          <w:b/>
          <w:bCs/>
          <w:sz w:val="22"/>
          <w:szCs w:val="22"/>
          <w:lang w:val="es-ES" w:eastAsia="es-ES"/>
        </w:rPr>
        <w:t xml:space="preserve">Artículo 7.6.8 de la Sesión Ordinaria 36-2016 del 20 de julio del 2016; </w:t>
      </w:r>
      <w:r>
        <w:rPr>
          <w:sz w:val="22"/>
          <w:szCs w:val="22"/>
          <w:lang w:val="es-ES" w:eastAsia="es-ES"/>
        </w:rPr>
        <w:t xml:space="preserve">recurso que fue conocido y rechazado por la Junta Directiva del Consejo de Transporte Público en el </w:t>
      </w:r>
      <w:r>
        <w:rPr>
          <w:b/>
          <w:bCs/>
          <w:sz w:val="22"/>
          <w:szCs w:val="22"/>
          <w:lang w:val="es-ES" w:eastAsia="es-ES"/>
        </w:rPr>
        <w:t xml:space="preserve">Artículo 7.12.6 de la Sesión Ordinaria 46-2016 del 28 de setiembre del 2016, </w:t>
      </w:r>
      <w:r>
        <w:rPr>
          <w:sz w:val="22"/>
          <w:szCs w:val="22"/>
          <w:lang w:val="es-ES" w:eastAsia="es-ES"/>
        </w:rPr>
        <w:t xml:space="preserve">notificando lo resuelto el </w:t>
      </w:r>
      <w:r>
        <w:rPr>
          <w:b/>
          <w:bCs/>
          <w:sz w:val="22"/>
          <w:szCs w:val="22"/>
          <w:lang w:val="es-ES" w:eastAsia="es-ES"/>
        </w:rPr>
        <w:t xml:space="preserve">5 de octubre del 2016, </w:t>
      </w:r>
      <w:r>
        <w:rPr>
          <w:sz w:val="22"/>
          <w:szCs w:val="22"/>
          <w:lang w:val="es-ES" w:eastAsia="es-ES"/>
        </w:rPr>
        <w:t xml:space="preserve">al correo electrónico señalado en el recurso: </w:t>
      </w:r>
      <w:r w:rsidR="005A0CC0" w:rsidRPr="005A0CC0">
        <w:rPr>
          <w:b/>
          <w:i/>
          <w:iCs/>
          <w:sz w:val="22"/>
          <w:szCs w:val="22"/>
          <w:u w:val="single"/>
          <w:lang w:val="es-ES" w:eastAsia="es-ES"/>
        </w:rPr>
        <w:t>xxxxxxxxx@ice.co.cr</w:t>
      </w:r>
      <w:r w:rsidRPr="005A0CC0">
        <w:rPr>
          <w:b/>
          <w:i/>
          <w:iCs/>
          <w:sz w:val="22"/>
          <w:szCs w:val="22"/>
          <w:u w:val="single"/>
          <w:lang w:val="es-ES" w:eastAsia="es-ES"/>
        </w:rPr>
        <w:t>;</w:t>
      </w:r>
      <w:r>
        <w:rPr>
          <w:sz w:val="22"/>
          <w:szCs w:val="22"/>
          <w:lang w:val="es-ES" w:eastAsia="es-ES"/>
        </w:rPr>
        <w:t xml:space="preserve"> elevando el recurso de apelación en subsidio ante el Tribunal Administrativo de Transporte, el cual mediante resolución número TAT-3115-2016 de las once horas con diez minutos del treinta y uno de octubre del dos mil dieciséis, rechazó por extemporáneo el recurso en cuestión, el cual fue notificado al recurrente el </w:t>
      </w:r>
      <w:r>
        <w:rPr>
          <w:b/>
          <w:bCs/>
          <w:sz w:val="22"/>
          <w:szCs w:val="22"/>
          <w:lang w:val="es-ES" w:eastAsia="es-ES"/>
        </w:rPr>
        <w:t xml:space="preserve">14 de noviembre del 2016. </w:t>
      </w:r>
      <w:r>
        <w:rPr>
          <w:sz w:val="22"/>
          <w:szCs w:val="22"/>
          <w:lang w:val="es-ES" w:eastAsia="es-ES"/>
        </w:rPr>
        <w:t>(Ver expediente TAT-135-16)</w:t>
      </w:r>
    </w:p>
    <w:p w:rsidR="00D74A40" w:rsidRDefault="006A5268">
      <w:pPr>
        <w:numPr>
          <w:ilvl w:val="0"/>
          <w:numId w:val="5"/>
        </w:numPr>
        <w:kinsoku w:val="0"/>
        <w:overflowPunct w:val="0"/>
        <w:autoSpaceDE/>
        <w:autoSpaceDN/>
        <w:adjustRightInd/>
        <w:spacing w:before="15" w:line="251" w:lineRule="exact"/>
        <w:ind w:right="72"/>
        <w:jc w:val="both"/>
        <w:textAlignment w:val="baseline"/>
        <w:rPr>
          <w:sz w:val="22"/>
          <w:szCs w:val="22"/>
          <w:lang w:val="es-ES" w:eastAsia="es-ES"/>
        </w:rPr>
      </w:pPr>
      <w:r>
        <w:rPr>
          <w:sz w:val="22"/>
          <w:szCs w:val="22"/>
          <w:lang w:val="es-ES" w:eastAsia="es-ES"/>
        </w:rPr>
        <w:t xml:space="preserve">El viernes </w:t>
      </w:r>
      <w:r>
        <w:rPr>
          <w:b/>
          <w:bCs/>
          <w:sz w:val="22"/>
          <w:szCs w:val="22"/>
          <w:lang w:val="es-ES" w:eastAsia="es-ES"/>
        </w:rPr>
        <w:t xml:space="preserve">30 de setiembre del 2016, </w:t>
      </w:r>
      <w:r>
        <w:rPr>
          <w:sz w:val="22"/>
          <w:szCs w:val="22"/>
          <w:lang w:val="es-ES" w:eastAsia="es-ES"/>
        </w:rPr>
        <w:t xml:space="preserve">el Órgano Director del procedimiento administrativo, notifica el traslado de cargos contenido en el oficio DAJ-2016-3253 de las diez horas treinta </w:t>
      </w:r>
      <w:r w:rsidRPr="005A0CC0">
        <w:rPr>
          <w:sz w:val="22"/>
          <w:szCs w:val="22"/>
          <w:lang w:val="es-ES" w:eastAsia="es-ES"/>
        </w:rPr>
        <w:t xml:space="preserve">minutos del 22 de setiembre del 2016, al correo electrónico: </w:t>
      </w:r>
      <w:hyperlink r:id="rId8" w:history="1">
        <w:r w:rsidR="005A0CC0" w:rsidRPr="005A0CC0">
          <w:rPr>
            <w:rStyle w:val="Hipervnculo"/>
            <w:color w:val="auto"/>
            <w:sz w:val="22"/>
            <w:szCs w:val="22"/>
            <w:lang w:val="es-ES" w:eastAsia="es-ES"/>
          </w:rPr>
          <w:t>xxxxxxxxx@ice.co.cr</w:t>
        </w:r>
      </w:hyperlink>
      <w:r w:rsidRPr="005A0CC0">
        <w:rPr>
          <w:sz w:val="22"/>
          <w:szCs w:val="22"/>
          <w:u w:val="single"/>
          <w:lang w:val="es-ES" w:eastAsia="es-ES"/>
        </w:rPr>
        <w:t>,</w:t>
      </w:r>
      <w:r w:rsidRPr="005A0CC0">
        <w:rPr>
          <w:sz w:val="22"/>
          <w:szCs w:val="22"/>
          <w:lang w:val="es-ES" w:eastAsia="es-ES"/>
        </w:rPr>
        <w:t xml:space="preserve"> señalando la</w:t>
      </w:r>
      <w:r>
        <w:rPr>
          <w:sz w:val="22"/>
          <w:szCs w:val="22"/>
          <w:lang w:val="es-ES" w:eastAsia="es-ES"/>
        </w:rPr>
        <w:t xml:space="preserve"> comparecencia para las nueve horas del 25 de octubre del 2016. (Léanse los folios 79 a 81 del expediente TAT-24-17)</w:t>
      </w:r>
    </w:p>
    <w:p w:rsidR="00D74A40" w:rsidRDefault="006A5268">
      <w:pPr>
        <w:numPr>
          <w:ilvl w:val="0"/>
          <w:numId w:val="5"/>
        </w:numPr>
        <w:kinsoku w:val="0"/>
        <w:overflowPunct w:val="0"/>
        <w:autoSpaceDE/>
        <w:autoSpaceDN/>
        <w:adjustRightInd/>
        <w:spacing w:before="49" w:line="250" w:lineRule="exact"/>
        <w:ind w:right="72"/>
        <w:jc w:val="both"/>
        <w:textAlignment w:val="baseline"/>
        <w:rPr>
          <w:i/>
          <w:iCs/>
          <w:sz w:val="22"/>
          <w:szCs w:val="22"/>
          <w:lang w:val="es-ES" w:eastAsia="es-ES"/>
        </w:rPr>
      </w:pPr>
      <w:r>
        <w:rPr>
          <w:sz w:val="22"/>
          <w:szCs w:val="22"/>
          <w:lang w:val="es-ES" w:eastAsia="es-ES"/>
        </w:rPr>
        <w:t xml:space="preserve">El </w:t>
      </w:r>
      <w:r>
        <w:rPr>
          <w:b/>
          <w:bCs/>
          <w:sz w:val="22"/>
          <w:szCs w:val="22"/>
          <w:lang w:val="es-ES" w:eastAsia="es-ES"/>
        </w:rPr>
        <w:t xml:space="preserve">25 de octubre del 2016, </w:t>
      </w:r>
      <w:r>
        <w:rPr>
          <w:sz w:val="22"/>
          <w:szCs w:val="22"/>
          <w:lang w:val="es-ES" w:eastAsia="es-ES"/>
        </w:rPr>
        <w:t xml:space="preserve">al ser las 8:25 horas, el señor </w:t>
      </w:r>
      <w:r>
        <w:rPr>
          <w:b/>
          <w:bCs/>
          <w:i/>
          <w:iCs/>
          <w:sz w:val="22"/>
          <w:szCs w:val="22"/>
          <w:lang w:val="es-ES" w:eastAsia="es-ES"/>
        </w:rPr>
        <w:t>J</w:t>
      </w:r>
      <w:r w:rsidR="005A0CC0">
        <w:rPr>
          <w:b/>
          <w:bCs/>
          <w:i/>
          <w:iCs/>
          <w:sz w:val="22"/>
          <w:szCs w:val="22"/>
          <w:lang w:val="es-ES" w:eastAsia="es-ES"/>
        </w:rPr>
        <w:t>.A.M.A.</w:t>
      </w:r>
      <w:r>
        <w:rPr>
          <w:b/>
          <w:bCs/>
          <w:i/>
          <w:iCs/>
          <w:sz w:val="22"/>
          <w:szCs w:val="22"/>
          <w:lang w:val="es-ES" w:eastAsia="es-ES"/>
        </w:rPr>
        <w:t xml:space="preserve">, </w:t>
      </w:r>
      <w:r>
        <w:rPr>
          <w:i/>
          <w:iCs/>
          <w:sz w:val="22"/>
          <w:szCs w:val="22"/>
          <w:lang w:val="es-ES" w:eastAsia="es-ES"/>
        </w:rPr>
        <w:t>presenta respuesta al oficio DAJ-296 [sicJ-3253, alegando en resumen que ha enfrentado problemas por la competencia ilegal de los porteadores, piratas, y UBER, que ha afectado severamente los ingresos</w:t>
      </w:r>
    </w:p>
    <w:p w:rsidR="00D74A40" w:rsidRDefault="00D74A40">
      <w:pPr>
        <w:widowControl/>
        <w:rPr>
          <w:sz w:val="24"/>
          <w:szCs w:val="24"/>
        </w:rPr>
        <w:sectPr w:rsidR="00D74A40">
          <w:pgSz w:w="12288" w:h="15706"/>
          <w:pgMar w:top="1480" w:right="1502" w:bottom="590" w:left="1786" w:header="720" w:footer="720" w:gutter="0"/>
          <w:cols w:space="720"/>
          <w:noEndnote/>
        </w:sectPr>
      </w:pPr>
    </w:p>
    <w:p w:rsidR="00D74A40" w:rsidRDefault="006A5268">
      <w:pPr>
        <w:kinsoku w:val="0"/>
        <w:overflowPunct w:val="0"/>
        <w:autoSpaceDE/>
        <w:autoSpaceDN/>
        <w:adjustRightInd/>
        <w:spacing w:line="246" w:lineRule="exact"/>
        <w:ind w:left="72" w:right="72"/>
        <w:jc w:val="both"/>
        <w:textAlignment w:val="baseline"/>
        <w:rPr>
          <w:sz w:val="21"/>
          <w:szCs w:val="21"/>
          <w:lang w:val="es-ES" w:eastAsia="es-ES"/>
        </w:rPr>
      </w:pPr>
      <w:r>
        <w:rPr>
          <w:i/>
          <w:iCs/>
          <w:lang w:val="es-ES" w:eastAsia="es-ES"/>
        </w:rPr>
        <w:lastRenderedPageBreak/>
        <w:t xml:space="preserve">para hacer frente a sus obligaciones personales y familiares y las que se derivan de la prestación del servicio. Indica que la sustitución tardía no ha sido antojadiza ni por descuido. Que tuvo que tramitar un crédito bancario para comprar la unidad y que consta con la solicitud </w:t>
      </w:r>
      <w:r>
        <w:rPr>
          <w:sz w:val="21"/>
          <w:szCs w:val="21"/>
          <w:lang w:val="es-ES" w:eastAsia="es-ES"/>
        </w:rPr>
        <w:t>(Léanse los folios 73 a 76 del expediente TAT-24-17)</w:t>
      </w:r>
    </w:p>
    <w:p w:rsidR="00D74A40" w:rsidRDefault="006A5268">
      <w:pPr>
        <w:numPr>
          <w:ilvl w:val="0"/>
          <w:numId w:val="6"/>
        </w:numPr>
        <w:kinsoku w:val="0"/>
        <w:overflowPunct w:val="0"/>
        <w:autoSpaceDE/>
        <w:autoSpaceDN/>
        <w:adjustRightInd/>
        <w:spacing w:before="19" w:line="249" w:lineRule="exact"/>
        <w:ind w:right="72"/>
        <w:jc w:val="both"/>
        <w:textAlignment w:val="baseline"/>
        <w:rPr>
          <w:sz w:val="21"/>
          <w:szCs w:val="21"/>
          <w:lang w:val="es-ES" w:eastAsia="es-ES"/>
        </w:rPr>
      </w:pPr>
      <w:r>
        <w:rPr>
          <w:sz w:val="21"/>
          <w:szCs w:val="21"/>
          <w:lang w:val="es-ES" w:eastAsia="es-ES"/>
        </w:rPr>
        <w:t xml:space="preserve">El </w:t>
      </w:r>
      <w:r>
        <w:rPr>
          <w:b/>
          <w:bCs/>
          <w:sz w:val="21"/>
          <w:szCs w:val="21"/>
          <w:lang w:val="es-ES" w:eastAsia="es-ES"/>
        </w:rPr>
        <w:t xml:space="preserve">25 de octubre del 2016, </w:t>
      </w:r>
      <w:r>
        <w:rPr>
          <w:sz w:val="21"/>
          <w:szCs w:val="21"/>
          <w:lang w:val="es-ES" w:eastAsia="es-ES"/>
        </w:rPr>
        <w:t xml:space="preserve">al ser las 9:20 horas, el Órgano Director del procedimiento administrativo, levanta el acta de la no comparecencia del señor </w:t>
      </w:r>
      <w:r w:rsidRPr="00C23B7F">
        <w:rPr>
          <w:b/>
          <w:i/>
          <w:iCs/>
          <w:lang w:val="es-ES" w:eastAsia="es-ES"/>
        </w:rPr>
        <w:t>J</w:t>
      </w:r>
      <w:r w:rsidR="00C23B7F">
        <w:rPr>
          <w:b/>
          <w:i/>
          <w:iCs/>
          <w:lang w:val="es-ES" w:eastAsia="es-ES"/>
        </w:rPr>
        <w:t>.A.M.A.</w:t>
      </w:r>
      <w:r>
        <w:rPr>
          <w:i/>
          <w:iCs/>
          <w:lang w:val="es-ES" w:eastAsia="es-ES"/>
        </w:rPr>
        <w:t xml:space="preserve">, </w:t>
      </w:r>
      <w:r>
        <w:rPr>
          <w:sz w:val="21"/>
          <w:szCs w:val="21"/>
          <w:lang w:val="es-ES" w:eastAsia="es-ES"/>
        </w:rPr>
        <w:t>a la audiencia señalada para esa fecha y hora. (Léase el folio 77 del expediente TAT-24-17)</w:t>
      </w:r>
    </w:p>
    <w:p w:rsidR="00D74A40" w:rsidRDefault="006A5268">
      <w:pPr>
        <w:numPr>
          <w:ilvl w:val="0"/>
          <w:numId w:val="7"/>
        </w:numPr>
        <w:kinsoku w:val="0"/>
        <w:overflowPunct w:val="0"/>
        <w:autoSpaceDE/>
        <w:autoSpaceDN/>
        <w:adjustRightInd/>
        <w:spacing w:before="7" w:line="250" w:lineRule="exact"/>
        <w:ind w:right="72"/>
        <w:jc w:val="both"/>
        <w:textAlignment w:val="baseline"/>
        <w:rPr>
          <w:spacing w:val="4"/>
          <w:sz w:val="21"/>
          <w:szCs w:val="21"/>
          <w:lang w:val="es-ES" w:eastAsia="es-ES"/>
        </w:rPr>
      </w:pPr>
      <w:r>
        <w:rPr>
          <w:spacing w:val="4"/>
          <w:sz w:val="21"/>
          <w:szCs w:val="21"/>
          <w:lang w:val="es-ES" w:eastAsia="es-ES"/>
        </w:rPr>
        <w:t>La Junta Directiva del Consejo de Transporte Público acordó caducar la concesión administrativa sobre la placa de taxi TC-</w:t>
      </w:r>
      <w:r w:rsidR="00C23B7F">
        <w:rPr>
          <w:spacing w:val="4"/>
          <w:sz w:val="21"/>
          <w:szCs w:val="21"/>
          <w:lang w:val="es-ES" w:eastAsia="es-ES"/>
        </w:rPr>
        <w:t>XXX</w:t>
      </w:r>
      <w:r>
        <w:rPr>
          <w:spacing w:val="4"/>
          <w:sz w:val="21"/>
          <w:szCs w:val="21"/>
          <w:lang w:val="es-ES" w:eastAsia="es-ES"/>
        </w:rPr>
        <w:t xml:space="preserve">, debido al incumplimiento del concesionario de realizar el cambio de unidad dentro del plazo legalmente establecido, en el </w:t>
      </w:r>
      <w:r>
        <w:rPr>
          <w:b/>
          <w:bCs/>
          <w:spacing w:val="4"/>
          <w:sz w:val="21"/>
          <w:szCs w:val="21"/>
          <w:lang w:val="es-ES" w:eastAsia="es-ES"/>
        </w:rPr>
        <w:t xml:space="preserve">Artículo 7.4.4 de la Sesión Ordinaria 56-2016 del 9 de noviembre del 2016, </w:t>
      </w:r>
      <w:r>
        <w:rPr>
          <w:spacing w:val="4"/>
          <w:sz w:val="21"/>
          <w:szCs w:val="21"/>
          <w:lang w:val="es-ES" w:eastAsia="es-ES"/>
        </w:rPr>
        <w:t xml:space="preserve">de conformidad con el informe final del Órgano Director del Procedimiento emitido en el oficio DAJ 2016-3696 del 28 de octubre del 2016, emitido por la Dirección de Asuntos Jurídicos, y notificó la decisión al interesado el </w:t>
      </w:r>
      <w:r>
        <w:rPr>
          <w:b/>
          <w:bCs/>
          <w:spacing w:val="4"/>
          <w:sz w:val="21"/>
          <w:szCs w:val="21"/>
          <w:lang w:val="es-ES" w:eastAsia="es-ES"/>
        </w:rPr>
        <w:t xml:space="preserve">11 de noviembre del 2016, </w:t>
      </w:r>
      <w:r>
        <w:rPr>
          <w:spacing w:val="4"/>
          <w:sz w:val="21"/>
          <w:szCs w:val="21"/>
          <w:lang w:val="es-ES" w:eastAsia="es-ES"/>
        </w:rPr>
        <w:t>vía correo electrónico. (Léanse los folios 67 a 71 del expediente TAT-24-17)</w:t>
      </w:r>
    </w:p>
    <w:p w:rsidR="00D74A40" w:rsidRDefault="006A5268">
      <w:pPr>
        <w:numPr>
          <w:ilvl w:val="0"/>
          <w:numId w:val="7"/>
        </w:numPr>
        <w:kinsoku w:val="0"/>
        <w:overflowPunct w:val="0"/>
        <w:autoSpaceDE/>
        <w:autoSpaceDN/>
        <w:adjustRightInd/>
        <w:spacing w:before="45" w:line="230" w:lineRule="exact"/>
        <w:ind w:right="72"/>
        <w:jc w:val="both"/>
        <w:textAlignment w:val="baseline"/>
        <w:rPr>
          <w:i/>
          <w:iCs/>
          <w:spacing w:val="-1"/>
          <w:lang w:val="es-ES" w:eastAsia="es-ES"/>
        </w:rPr>
      </w:pPr>
      <w:r>
        <w:rPr>
          <w:spacing w:val="-1"/>
          <w:sz w:val="21"/>
          <w:szCs w:val="21"/>
          <w:lang w:val="es-ES" w:eastAsia="es-ES"/>
        </w:rPr>
        <w:t xml:space="preserve">El </w:t>
      </w:r>
      <w:r>
        <w:rPr>
          <w:b/>
          <w:bCs/>
          <w:spacing w:val="-1"/>
          <w:sz w:val="21"/>
          <w:szCs w:val="21"/>
          <w:lang w:val="es-ES" w:eastAsia="es-ES"/>
        </w:rPr>
        <w:t xml:space="preserve">17 de noviembre del 2016, </w:t>
      </w:r>
      <w:r>
        <w:rPr>
          <w:spacing w:val="-1"/>
          <w:sz w:val="21"/>
          <w:szCs w:val="21"/>
          <w:lang w:val="es-ES" w:eastAsia="es-ES"/>
        </w:rPr>
        <w:t xml:space="preserve">el señor </w:t>
      </w:r>
      <w:r>
        <w:rPr>
          <w:b/>
          <w:bCs/>
          <w:spacing w:val="-1"/>
          <w:sz w:val="18"/>
          <w:szCs w:val="18"/>
          <w:lang w:val="es-ES" w:eastAsia="es-ES"/>
        </w:rPr>
        <w:t>J</w:t>
      </w:r>
      <w:r w:rsidR="00C23B7F">
        <w:rPr>
          <w:b/>
          <w:bCs/>
          <w:spacing w:val="-1"/>
          <w:sz w:val="18"/>
          <w:szCs w:val="18"/>
          <w:lang w:val="es-ES" w:eastAsia="es-ES"/>
        </w:rPr>
        <w:t>.A.M.A.</w:t>
      </w:r>
      <w:r>
        <w:rPr>
          <w:b/>
          <w:bCs/>
          <w:spacing w:val="-1"/>
          <w:sz w:val="18"/>
          <w:szCs w:val="18"/>
          <w:lang w:val="es-ES" w:eastAsia="es-ES"/>
        </w:rPr>
        <w:t xml:space="preserve">, </w:t>
      </w:r>
      <w:r>
        <w:rPr>
          <w:spacing w:val="-1"/>
          <w:sz w:val="21"/>
          <w:szCs w:val="21"/>
          <w:lang w:val="es-ES" w:eastAsia="es-ES"/>
        </w:rPr>
        <w:t xml:space="preserve">interpone, sus recursos de Revocatoria con Apelación en subsidio y nulidad absoluta concomitante, en contra del </w:t>
      </w:r>
      <w:r>
        <w:rPr>
          <w:b/>
          <w:bCs/>
          <w:spacing w:val="-1"/>
          <w:sz w:val="21"/>
          <w:szCs w:val="21"/>
          <w:lang w:val="es-ES" w:eastAsia="es-ES"/>
        </w:rPr>
        <w:t xml:space="preserve">Artículo 7.4.4 </w:t>
      </w:r>
      <w:r>
        <w:rPr>
          <w:spacing w:val="-1"/>
          <w:sz w:val="21"/>
          <w:szCs w:val="21"/>
          <w:lang w:val="es-ES" w:eastAsia="es-ES"/>
        </w:rPr>
        <w:t xml:space="preserve">de la </w:t>
      </w:r>
      <w:r>
        <w:rPr>
          <w:b/>
          <w:bCs/>
          <w:spacing w:val="-1"/>
          <w:sz w:val="21"/>
          <w:szCs w:val="21"/>
          <w:lang w:val="es-ES" w:eastAsia="es-ES"/>
        </w:rPr>
        <w:t xml:space="preserve">Sesión Ordinaria 56-2016 del 9 de noviembre del 2016, </w:t>
      </w:r>
      <w:r>
        <w:rPr>
          <w:spacing w:val="-1"/>
          <w:sz w:val="21"/>
          <w:szCs w:val="21"/>
          <w:lang w:val="es-ES" w:eastAsia="es-ES"/>
        </w:rPr>
        <w:t xml:space="preserve">alegando en resumen que: </w:t>
      </w:r>
      <w:r>
        <w:rPr>
          <w:i/>
          <w:iCs/>
          <w:spacing w:val="-1"/>
          <w:lang w:val="es-ES" w:eastAsia="es-ES"/>
        </w:rPr>
        <w:t xml:space="preserve">1) Indica que tuvo una situación con la unidad anterior, que era modelo 1999, y el permiso de uso vencía a finales del 2014, y que a pesar de ese conocimiento, como la unidad le falló tanto y ocupaba reparaciones, tenía que depositar pensión y verse a sí mismo, tenía un problema económico grande, que a la fecha no ha podido solventar. 2) Expresa que el 3 de marzo del 2015, los personeros de la Datsun le hicieron oferta y firma la factura proforma, donde se incluía también el trámite de exoneración. 3) La Agencia se tomó más de un año en hacer el proceso, y hasta el 25 de mayo de 2016, se da el desalmacenaje, con lo cual no podía hacer uso de la unidad, ni existió prórroga que le permitiera usarlo, al menos mientras se hacía el cambio de unidad, sin embargo, pagó el canon y el marchamo, a pesar de no tener el carro con él ni poderlo utilizar. 4) El 26 de mayo de 2016, firmó lo papeles de cambio de unidad y el abogado de la agencia presentó los papeles el 17 de junio de 2016, encontrándose en regla con los requisitos, pero afirma que los atrasos no obedecieron a su persona. 5) Posteriormente a esa fecha, se presenta al Consejo para manifestar el cambio de lugar para notificaciones, el funcionario toma nota y hace el cambio. 6) El 27 de mayo del 2016, yo firmé en la agencia la escritura, constituyéndose deudor del Banco de Costa Rica. 7) Reconoce que de toda la situación nunca informó al Consejo, porque en la agencia le indicaron que no era necesario, porque ellos estaban haciendo el trámite necesario y que no habría ningún problema, y el 26 de julio del 2016, se emite la resolución que deniega el cambio de unidad por extemporáneo y se abre una causa en mi contra. La notificación que realizan se hace mal porque lo hacen a un correo incorrecto, y de ahí todas las actuaciones son nulas de pleno derecho. 8) El 17 de agosto del 2016, la Agencia Datsun emite carta en donde consta que efectivamente apartó un carro desde el 5 de marzo del 2015, y que le fue entregado el 27 de mayo del 2016 9) El 19 de setiembre de 2016, presenta un escrito ratificando el lugar para notificaciones, y presenta un recurso contra esa resolución que, a la fecha indica no se ha resuelto, y se pasa de una vez al proceso de investigación, sin resolver los recursos. 10) El 22 de setiembre de 2016, a las 10:30 horas, la Dirección de Asuntos Jurídicos emite un señalamiento para poder aclarar todos los puntos y aportar la prueba, pero notifican la resolución al Licenciado Jiménez, quien no me avisó de nada y por otro lado en esos días, y como indica demostrar presentó un cuadro de enfermedad que le incapacitó desde el 24 de octubre y por 5 días más, de forma que no pudo ir por esas dos razones, quedando en indefensión con su abogado y por estar enfermo. 11) El 11 de noviembre se emite resolución final donde se confirma el no otorgársele el cambio de unidad y por consíguete la cancelación del permiso, por lo que interpone los recursos de revocatoria y apelación. 12) Expresa que aporta constancia de la deuda del vehículo comprado y que está pagando, por lo que no puede ser víctima de este proceso, así como la constancia de deuda del Juzgado de Pensiones, e indica que no puede usar la unidad y no puede trabajar, debiendo pedir prestado para hacer frente a sus obligaciones. 13) </w:t>
      </w:r>
      <w:r>
        <w:rPr>
          <w:spacing w:val="-1"/>
          <w:sz w:val="21"/>
          <w:szCs w:val="21"/>
          <w:lang w:val="es-ES" w:eastAsia="es-ES"/>
        </w:rPr>
        <w:t xml:space="preserve">Peticiona que se declare con lugar el recurso y la nulidad absoluta indicada, se revoque la resolución y se le conceda el permiso, subsidiariamente solicita se le otorgue de manera provisional el cambio de unidad al no estar firme la resolución apelada. </w:t>
      </w:r>
      <w:r>
        <w:rPr>
          <w:i/>
          <w:iCs/>
          <w:spacing w:val="-1"/>
          <w:lang w:val="es-ES" w:eastAsia="es-ES"/>
        </w:rPr>
        <w:t>(Léanse los folios del 8 a 11 del expediente TAT-24-17)</w:t>
      </w:r>
    </w:p>
    <w:p w:rsidR="00D74A40" w:rsidRDefault="006A5268">
      <w:pPr>
        <w:kinsoku w:val="0"/>
        <w:overflowPunct w:val="0"/>
        <w:autoSpaceDE/>
        <w:autoSpaceDN/>
        <w:adjustRightInd/>
        <w:spacing w:line="252" w:lineRule="exact"/>
        <w:ind w:left="72" w:right="72"/>
        <w:jc w:val="both"/>
        <w:textAlignment w:val="baseline"/>
        <w:rPr>
          <w:sz w:val="21"/>
          <w:szCs w:val="21"/>
          <w:lang w:val="es-ES" w:eastAsia="es-ES"/>
        </w:rPr>
      </w:pPr>
      <w:r>
        <w:rPr>
          <w:b/>
          <w:bCs/>
          <w:sz w:val="21"/>
          <w:szCs w:val="21"/>
          <w:lang w:val="es-ES" w:eastAsia="es-ES"/>
        </w:rPr>
        <w:t xml:space="preserve">G.- </w:t>
      </w:r>
      <w:r>
        <w:rPr>
          <w:sz w:val="21"/>
          <w:szCs w:val="21"/>
          <w:lang w:val="es-ES" w:eastAsia="es-ES"/>
        </w:rPr>
        <w:t xml:space="preserve">La Junta Directiva del Consejo de Transporte Público, en el </w:t>
      </w:r>
      <w:r>
        <w:rPr>
          <w:b/>
          <w:bCs/>
          <w:sz w:val="21"/>
          <w:szCs w:val="21"/>
          <w:lang w:val="es-ES" w:eastAsia="es-ES"/>
        </w:rPr>
        <w:t xml:space="preserve">Artículo 7.4.3 de la Sesión Ordinaria 2-2017 </w:t>
      </w:r>
      <w:r>
        <w:rPr>
          <w:sz w:val="21"/>
          <w:szCs w:val="21"/>
          <w:lang w:val="es-ES" w:eastAsia="es-ES"/>
        </w:rPr>
        <w:t xml:space="preserve">del 18 de enero del 2017, conoce y avala el informe jurídico </w:t>
      </w:r>
      <w:r>
        <w:rPr>
          <w:b/>
          <w:bCs/>
          <w:sz w:val="21"/>
          <w:szCs w:val="21"/>
          <w:lang w:val="es-ES" w:eastAsia="es-ES"/>
        </w:rPr>
        <w:t xml:space="preserve">2017-000068 </w:t>
      </w:r>
      <w:r>
        <w:rPr>
          <w:sz w:val="21"/>
          <w:szCs w:val="21"/>
          <w:lang w:val="es-ES" w:eastAsia="es-ES"/>
        </w:rPr>
        <w:t>del 11</w:t>
      </w:r>
    </w:p>
    <w:p w:rsidR="00D74A40" w:rsidRDefault="00D74A40">
      <w:pPr>
        <w:widowControl/>
        <w:rPr>
          <w:sz w:val="24"/>
          <w:szCs w:val="24"/>
        </w:rPr>
        <w:sectPr w:rsidR="00D74A40">
          <w:pgSz w:w="12288" w:h="15706"/>
          <w:pgMar w:top="1300" w:right="1644" w:bottom="790" w:left="1644" w:header="720" w:footer="720" w:gutter="0"/>
          <w:cols w:space="720"/>
          <w:noEndnote/>
        </w:sectPr>
      </w:pPr>
    </w:p>
    <w:p w:rsidR="00D74A40" w:rsidRDefault="006A5268">
      <w:pPr>
        <w:kinsoku w:val="0"/>
        <w:overflowPunct w:val="0"/>
        <w:autoSpaceDE/>
        <w:autoSpaceDN/>
        <w:adjustRightInd/>
        <w:spacing w:before="17" w:line="247" w:lineRule="exact"/>
        <w:ind w:right="72"/>
        <w:jc w:val="both"/>
        <w:textAlignment w:val="baseline"/>
        <w:rPr>
          <w:spacing w:val="-3"/>
          <w:sz w:val="22"/>
          <w:szCs w:val="22"/>
          <w:lang w:val="es-ES" w:eastAsia="es-ES"/>
        </w:rPr>
      </w:pPr>
      <w:r>
        <w:rPr>
          <w:spacing w:val="-3"/>
          <w:sz w:val="22"/>
          <w:szCs w:val="22"/>
          <w:lang w:val="es-ES" w:eastAsia="es-ES"/>
        </w:rPr>
        <w:lastRenderedPageBreak/>
        <w:t>de enero del 2017 emitido por la Dirección de Asuntos Jurídicos, rechaza el recurso de revocatoria por improcedente; y eleva el recurso de apelación al Tribunal Administrativo de Transporte.</w:t>
      </w:r>
    </w:p>
    <w:p w:rsidR="00D74A40" w:rsidRDefault="006A5268">
      <w:pPr>
        <w:numPr>
          <w:ilvl w:val="0"/>
          <w:numId w:val="8"/>
        </w:numPr>
        <w:kinsoku w:val="0"/>
        <w:overflowPunct w:val="0"/>
        <w:autoSpaceDE/>
        <w:autoSpaceDN/>
        <w:adjustRightInd/>
        <w:spacing w:before="249" w:line="303" w:lineRule="exact"/>
        <w:ind w:right="72"/>
        <w:jc w:val="both"/>
        <w:textAlignment w:val="baseline"/>
        <w:rPr>
          <w:sz w:val="22"/>
          <w:szCs w:val="22"/>
          <w:lang w:val="es-ES" w:eastAsia="es-ES"/>
        </w:rPr>
      </w:pPr>
      <w:r>
        <w:rPr>
          <w:b/>
          <w:bCs/>
          <w:sz w:val="22"/>
          <w:szCs w:val="22"/>
          <w:lang w:val="es-ES" w:eastAsia="es-ES"/>
        </w:rPr>
        <w:t xml:space="preserve">HECHOS NO PROBADOS. - </w:t>
      </w:r>
      <w:r>
        <w:rPr>
          <w:sz w:val="22"/>
          <w:szCs w:val="22"/>
          <w:lang w:val="es-ES" w:eastAsia="es-ES"/>
        </w:rPr>
        <w:t>De importancia para la decisión de este asunto, no se estima la existencia de hechos no demostrados.</w:t>
      </w:r>
    </w:p>
    <w:p w:rsidR="00D74A40" w:rsidRDefault="006A5268">
      <w:pPr>
        <w:numPr>
          <w:ilvl w:val="0"/>
          <w:numId w:val="8"/>
        </w:numPr>
        <w:kinsoku w:val="0"/>
        <w:overflowPunct w:val="0"/>
        <w:autoSpaceDE/>
        <w:autoSpaceDN/>
        <w:adjustRightInd/>
        <w:spacing w:before="313" w:line="308" w:lineRule="exact"/>
        <w:ind w:right="72"/>
        <w:jc w:val="both"/>
        <w:textAlignment w:val="baseline"/>
        <w:rPr>
          <w:sz w:val="22"/>
          <w:szCs w:val="22"/>
          <w:lang w:val="es-ES" w:eastAsia="es-ES"/>
        </w:rPr>
      </w:pPr>
      <w:r>
        <w:rPr>
          <w:b/>
          <w:bCs/>
          <w:sz w:val="22"/>
          <w:szCs w:val="22"/>
          <w:lang w:val="es-ES" w:eastAsia="es-ES"/>
        </w:rPr>
        <w:t xml:space="preserve">SOBRE LA NULIDAD ABSOLUTA ALEGADA. - </w:t>
      </w:r>
      <w:r>
        <w:rPr>
          <w:sz w:val="22"/>
          <w:szCs w:val="22"/>
          <w:lang w:val="es-ES" w:eastAsia="es-ES"/>
        </w:rPr>
        <w:t>En virtud de ser la nulidad de previo y especial pronunciamiento, este Tribunal se avoca al estudio de la misma.</w:t>
      </w:r>
    </w:p>
    <w:p w:rsidR="00D74A40" w:rsidRDefault="006A5268">
      <w:pPr>
        <w:kinsoku w:val="0"/>
        <w:overflowPunct w:val="0"/>
        <w:autoSpaceDE/>
        <w:autoSpaceDN/>
        <w:adjustRightInd/>
        <w:spacing w:before="298" w:line="314" w:lineRule="exact"/>
        <w:ind w:right="72"/>
        <w:jc w:val="both"/>
        <w:textAlignment w:val="baseline"/>
        <w:rPr>
          <w:sz w:val="22"/>
          <w:szCs w:val="22"/>
          <w:lang w:val="es-ES" w:eastAsia="es-ES"/>
        </w:rPr>
      </w:pPr>
      <w:r>
        <w:rPr>
          <w:sz w:val="22"/>
          <w:szCs w:val="22"/>
          <w:lang w:val="es-ES" w:eastAsia="es-ES"/>
        </w:rPr>
        <w:t>Alega el recurrente nulidad absoluta por indefensión y faltar al debido proceso, al no habérsele notificado correctamente, la apertura del procedimiento administrativo.</w:t>
      </w:r>
    </w:p>
    <w:p w:rsidR="00D74A40" w:rsidRPr="00C23B7F" w:rsidRDefault="006A5268">
      <w:pPr>
        <w:kinsoku w:val="0"/>
        <w:overflowPunct w:val="0"/>
        <w:autoSpaceDE/>
        <w:autoSpaceDN/>
        <w:adjustRightInd/>
        <w:spacing w:before="319" w:line="306" w:lineRule="exact"/>
        <w:ind w:right="72"/>
        <w:jc w:val="both"/>
        <w:textAlignment w:val="baseline"/>
        <w:rPr>
          <w:b/>
          <w:i/>
          <w:iCs/>
          <w:spacing w:val="5"/>
          <w:sz w:val="22"/>
          <w:szCs w:val="22"/>
          <w:lang w:val="es-ES" w:eastAsia="es-ES"/>
        </w:rPr>
      </w:pPr>
      <w:r>
        <w:rPr>
          <w:spacing w:val="5"/>
          <w:sz w:val="22"/>
          <w:szCs w:val="22"/>
          <w:lang w:val="es-ES" w:eastAsia="es-ES"/>
        </w:rPr>
        <w:t xml:space="preserve">Tal y como se observa en el expediente, mediante acuerdo contenido en el </w:t>
      </w:r>
      <w:r>
        <w:rPr>
          <w:b/>
          <w:bCs/>
          <w:spacing w:val="5"/>
          <w:sz w:val="22"/>
          <w:szCs w:val="22"/>
          <w:lang w:val="es-ES" w:eastAsia="es-ES"/>
        </w:rPr>
        <w:t xml:space="preserve">Artículo 7.6.8 de la Sesión Ordinaria 36-2016 del 20 de julio del 2016, </w:t>
      </w:r>
      <w:r>
        <w:rPr>
          <w:spacing w:val="5"/>
          <w:sz w:val="22"/>
          <w:szCs w:val="22"/>
          <w:lang w:val="es-ES" w:eastAsia="es-ES"/>
        </w:rPr>
        <w:t xml:space="preserve">acordó: </w:t>
      </w:r>
      <w:r>
        <w:rPr>
          <w:i/>
          <w:iCs/>
          <w:spacing w:val="5"/>
          <w:sz w:val="22"/>
          <w:szCs w:val="22"/>
          <w:lang w:val="es-ES" w:eastAsia="es-ES"/>
        </w:rPr>
        <w:t xml:space="preserve">1) Rechazar la solicitud de cambio de unidad modelo 1999, del señor </w:t>
      </w:r>
      <w:r w:rsidRPr="00C23B7F">
        <w:rPr>
          <w:b/>
          <w:i/>
          <w:iCs/>
          <w:spacing w:val="5"/>
          <w:sz w:val="22"/>
          <w:szCs w:val="22"/>
          <w:lang w:val="es-ES" w:eastAsia="es-ES"/>
        </w:rPr>
        <w:t>J</w:t>
      </w:r>
      <w:r w:rsidR="00C23B7F">
        <w:rPr>
          <w:b/>
          <w:i/>
          <w:iCs/>
          <w:spacing w:val="5"/>
          <w:sz w:val="22"/>
          <w:szCs w:val="22"/>
          <w:lang w:val="es-ES" w:eastAsia="es-ES"/>
        </w:rPr>
        <w:t>.A.M.A.</w:t>
      </w:r>
      <w:r>
        <w:rPr>
          <w:i/>
          <w:iCs/>
          <w:spacing w:val="5"/>
          <w:sz w:val="22"/>
          <w:szCs w:val="22"/>
          <w:lang w:val="es-ES" w:eastAsia="es-ES"/>
        </w:rPr>
        <w:t xml:space="preserve">, presentada el 17 de junio del 2016, por improcedente y extemporánea; y 2) Iniciar el procedimiento administrativo en contra del concesionario </w:t>
      </w:r>
      <w:r w:rsidRPr="00C23B7F">
        <w:rPr>
          <w:b/>
          <w:i/>
          <w:iCs/>
          <w:spacing w:val="5"/>
          <w:sz w:val="22"/>
          <w:szCs w:val="22"/>
          <w:lang w:val="es-ES" w:eastAsia="es-ES"/>
        </w:rPr>
        <w:t>J</w:t>
      </w:r>
      <w:r w:rsidR="00C23B7F">
        <w:rPr>
          <w:b/>
          <w:i/>
          <w:iCs/>
          <w:spacing w:val="5"/>
          <w:sz w:val="22"/>
          <w:szCs w:val="22"/>
          <w:lang w:val="es-ES" w:eastAsia="es-ES"/>
        </w:rPr>
        <w:t>.A.M.A.</w:t>
      </w:r>
    </w:p>
    <w:p w:rsidR="00D74A40" w:rsidRDefault="006A5268">
      <w:pPr>
        <w:kinsoku w:val="0"/>
        <w:overflowPunct w:val="0"/>
        <w:autoSpaceDE/>
        <w:autoSpaceDN/>
        <w:adjustRightInd/>
        <w:spacing w:before="309" w:line="305" w:lineRule="exact"/>
        <w:ind w:right="72"/>
        <w:jc w:val="both"/>
        <w:textAlignment w:val="baseline"/>
        <w:rPr>
          <w:sz w:val="22"/>
          <w:szCs w:val="22"/>
          <w:lang w:val="es-ES" w:eastAsia="es-ES"/>
        </w:rPr>
      </w:pPr>
      <w:r>
        <w:rPr>
          <w:sz w:val="22"/>
          <w:szCs w:val="22"/>
          <w:lang w:val="es-ES" w:eastAsia="es-ES"/>
        </w:rPr>
        <w:t xml:space="preserve">El cual fue notificado el </w:t>
      </w:r>
      <w:r>
        <w:rPr>
          <w:b/>
          <w:bCs/>
          <w:sz w:val="22"/>
          <w:szCs w:val="22"/>
          <w:lang w:val="es-ES" w:eastAsia="es-ES"/>
        </w:rPr>
        <w:t xml:space="preserve">26 de julio del 2016, </w:t>
      </w:r>
      <w:r>
        <w:rPr>
          <w:sz w:val="22"/>
          <w:szCs w:val="22"/>
          <w:lang w:val="es-ES" w:eastAsia="es-ES"/>
        </w:rPr>
        <w:t xml:space="preserve">al correo </w:t>
      </w:r>
      <w:hyperlink r:id="rId9" w:history="1">
        <w:r w:rsidR="00C23B7F" w:rsidRPr="00C23B7F">
          <w:rPr>
            <w:rStyle w:val="Hipervnculo"/>
            <w:color w:val="auto"/>
            <w:sz w:val="22"/>
            <w:szCs w:val="22"/>
            <w:lang w:val="es-ES" w:eastAsia="es-ES"/>
          </w:rPr>
          <w:t>xxxxxxxx@gmail.com</w:t>
        </w:r>
      </w:hyperlink>
      <w:r>
        <w:rPr>
          <w:sz w:val="22"/>
          <w:szCs w:val="22"/>
          <w:lang w:val="es-ES" w:eastAsia="es-ES"/>
        </w:rPr>
        <w:t xml:space="preserve"> y </w:t>
      </w:r>
      <w:hyperlink r:id="rId10" w:history="1">
        <w:r w:rsidR="00C23B7F" w:rsidRPr="00C23B7F">
          <w:rPr>
            <w:rStyle w:val="Hipervnculo"/>
            <w:color w:val="auto"/>
            <w:sz w:val="22"/>
            <w:szCs w:val="22"/>
            <w:lang w:val="es-ES" w:eastAsia="es-ES"/>
          </w:rPr>
          <w:t>xxxxxxx@abogados.or.cr</w:t>
        </w:r>
      </w:hyperlink>
      <w:r w:rsidRPr="00C23B7F">
        <w:rPr>
          <w:sz w:val="22"/>
          <w:szCs w:val="22"/>
          <w:u w:val="single"/>
          <w:lang w:val="es-ES" w:eastAsia="es-ES"/>
        </w:rPr>
        <w:t>.</w:t>
      </w:r>
      <w:r w:rsidRPr="00C23B7F">
        <w:rPr>
          <w:sz w:val="22"/>
          <w:szCs w:val="22"/>
          <w:lang w:val="es-ES" w:eastAsia="es-ES"/>
        </w:rPr>
        <w:t xml:space="preserve"> </w:t>
      </w:r>
      <w:r>
        <w:rPr>
          <w:sz w:val="22"/>
          <w:szCs w:val="22"/>
          <w:lang w:val="es-ES" w:eastAsia="es-ES"/>
        </w:rPr>
        <w:t>(Léanse el folios 100 del expediente TAT-24-17, y el folio 13 del expediente 135-16)</w:t>
      </w:r>
    </w:p>
    <w:p w:rsidR="00D74A40" w:rsidRDefault="006A5268">
      <w:pPr>
        <w:kinsoku w:val="0"/>
        <w:overflowPunct w:val="0"/>
        <w:autoSpaceDE/>
        <w:autoSpaceDN/>
        <w:adjustRightInd/>
        <w:spacing w:before="316" w:line="304" w:lineRule="exact"/>
        <w:ind w:right="72"/>
        <w:jc w:val="both"/>
        <w:textAlignment w:val="baseline"/>
        <w:rPr>
          <w:spacing w:val="5"/>
          <w:sz w:val="22"/>
          <w:szCs w:val="22"/>
          <w:lang w:val="es-ES" w:eastAsia="es-ES"/>
        </w:rPr>
      </w:pPr>
      <w:r>
        <w:rPr>
          <w:spacing w:val="5"/>
          <w:sz w:val="22"/>
          <w:szCs w:val="22"/>
          <w:lang w:val="es-ES" w:eastAsia="es-ES"/>
        </w:rPr>
        <w:t xml:space="preserve">Dicho acuerdo fue recurrido por el señor </w:t>
      </w:r>
      <w:r>
        <w:rPr>
          <w:b/>
          <w:bCs/>
          <w:spacing w:val="5"/>
          <w:sz w:val="22"/>
          <w:szCs w:val="22"/>
          <w:lang w:val="es-ES" w:eastAsia="es-ES"/>
        </w:rPr>
        <w:t>M</w:t>
      </w:r>
      <w:r w:rsidR="00C23B7F">
        <w:rPr>
          <w:b/>
          <w:bCs/>
          <w:spacing w:val="5"/>
          <w:sz w:val="22"/>
          <w:szCs w:val="22"/>
          <w:lang w:val="es-ES" w:eastAsia="es-ES"/>
        </w:rPr>
        <w:t>.A.</w:t>
      </w:r>
      <w:r>
        <w:rPr>
          <w:b/>
          <w:bCs/>
          <w:spacing w:val="5"/>
          <w:sz w:val="22"/>
          <w:szCs w:val="22"/>
          <w:lang w:val="es-ES" w:eastAsia="es-ES"/>
        </w:rPr>
        <w:t xml:space="preserve">, </w:t>
      </w:r>
      <w:r>
        <w:rPr>
          <w:spacing w:val="5"/>
          <w:sz w:val="22"/>
          <w:szCs w:val="22"/>
          <w:lang w:val="es-ES" w:eastAsia="es-ES"/>
        </w:rPr>
        <w:t xml:space="preserve">el </w:t>
      </w:r>
      <w:r>
        <w:rPr>
          <w:b/>
          <w:bCs/>
          <w:spacing w:val="5"/>
          <w:sz w:val="22"/>
          <w:szCs w:val="22"/>
          <w:lang w:val="es-ES" w:eastAsia="es-ES"/>
        </w:rPr>
        <w:t xml:space="preserve">4 de agosto del 2016, </w:t>
      </w:r>
      <w:r>
        <w:rPr>
          <w:spacing w:val="5"/>
          <w:sz w:val="22"/>
          <w:szCs w:val="22"/>
          <w:lang w:val="es-ES" w:eastAsia="es-ES"/>
        </w:rPr>
        <w:t>esto es dentro del plazo de los cinco (5) días, establecido en el artículo 11 de la Ley N. 7969 "Ley Reguladora del Servicio Público de Transporte Remunerado de Personas en Vehículos en la Modalidad de Taxi".</w:t>
      </w:r>
    </w:p>
    <w:p w:rsidR="00D74A40" w:rsidRDefault="006A5268">
      <w:pPr>
        <w:kinsoku w:val="0"/>
        <w:overflowPunct w:val="0"/>
        <w:autoSpaceDE/>
        <w:autoSpaceDN/>
        <w:adjustRightInd/>
        <w:spacing w:before="330" w:line="296" w:lineRule="exact"/>
        <w:ind w:right="72"/>
        <w:jc w:val="both"/>
        <w:textAlignment w:val="baseline"/>
        <w:rPr>
          <w:spacing w:val="6"/>
          <w:sz w:val="22"/>
          <w:szCs w:val="22"/>
          <w:lang w:val="es-ES" w:eastAsia="es-ES"/>
        </w:rPr>
      </w:pPr>
      <w:r>
        <w:rPr>
          <w:spacing w:val="6"/>
          <w:sz w:val="22"/>
          <w:szCs w:val="22"/>
          <w:lang w:val="es-ES" w:eastAsia="es-ES"/>
        </w:rPr>
        <w:t>Con lo cual de conformidad con el artículo 247 de la Ley General de la Administración Pública, en el momento en que la parte gestione, dándose por enterado, se tiene por hecha la notificación.</w:t>
      </w:r>
    </w:p>
    <w:p w:rsidR="00D74A40" w:rsidRDefault="006A5268">
      <w:pPr>
        <w:kinsoku w:val="0"/>
        <w:overflowPunct w:val="0"/>
        <w:autoSpaceDE/>
        <w:autoSpaceDN/>
        <w:adjustRightInd/>
        <w:spacing w:before="74" w:line="221" w:lineRule="exact"/>
        <w:ind w:left="864" w:right="72"/>
        <w:textAlignment w:val="baseline"/>
        <w:rPr>
          <w:sz w:val="24"/>
          <w:szCs w:val="24"/>
          <w:lang w:eastAsia="en-US"/>
        </w:rPr>
      </w:pPr>
      <w:r>
        <w:rPr>
          <w:spacing w:val="2"/>
          <w:sz w:val="19"/>
          <w:szCs w:val="19"/>
          <w:lang w:val="es-ES" w:eastAsia="es-ES"/>
        </w:rPr>
        <w:t>"Artículo 247.</w:t>
      </w:r>
      <w:r>
        <w:rPr>
          <w:spacing w:val="2"/>
          <w:sz w:val="19"/>
          <w:szCs w:val="19"/>
          <w:lang w:val="es-ES" w:eastAsia="es-ES"/>
        </w:rPr>
        <w:noBreakHyphen/>
      </w:r>
    </w:p>
    <w:p w:rsidR="00D74A40" w:rsidRDefault="006A5268">
      <w:pPr>
        <w:kinsoku w:val="0"/>
        <w:overflowPunct w:val="0"/>
        <w:autoSpaceDE/>
        <w:autoSpaceDN/>
        <w:adjustRightInd/>
        <w:spacing w:before="31" w:line="221" w:lineRule="exact"/>
        <w:ind w:left="864" w:right="864"/>
        <w:jc w:val="both"/>
        <w:textAlignment w:val="baseline"/>
        <w:rPr>
          <w:sz w:val="19"/>
          <w:szCs w:val="19"/>
          <w:lang w:val="es-ES" w:eastAsia="es-ES"/>
        </w:rPr>
      </w:pPr>
      <w:r>
        <w:rPr>
          <w:sz w:val="19"/>
          <w:szCs w:val="19"/>
          <w:lang w:val="es-ES" w:eastAsia="es-ES"/>
        </w:rPr>
        <w:t>1. La comunicación hecha por un medio inadecuado, o fuera del lugar debido, u omisa en cuanto a una parte cualquiera de la disposición del acto, será absolutamente nula y se tendrá por hecha en el momento en que gestione la parte o el interesado, dándose por enterado, expresa o implícitamente, ante el órgano director competente."</w:t>
      </w:r>
    </w:p>
    <w:p w:rsidR="00D74A40" w:rsidRDefault="006A5268">
      <w:pPr>
        <w:kinsoku w:val="0"/>
        <w:overflowPunct w:val="0"/>
        <w:autoSpaceDE/>
        <w:autoSpaceDN/>
        <w:adjustRightInd/>
        <w:spacing w:before="273" w:line="307" w:lineRule="exact"/>
        <w:ind w:right="72"/>
        <w:jc w:val="both"/>
        <w:textAlignment w:val="baseline"/>
        <w:rPr>
          <w:spacing w:val="5"/>
          <w:sz w:val="22"/>
          <w:szCs w:val="22"/>
          <w:lang w:val="es-ES" w:eastAsia="es-ES"/>
        </w:rPr>
      </w:pPr>
      <w:r>
        <w:rPr>
          <w:spacing w:val="5"/>
          <w:sz w:val="22"/>
          <w:szCs w:val="22"/>
          <w:lang w:val="es-ES" w:eastAsia="es-ES"/>
        </w:rPr>
        <w:t xml:space="preserve">De modo que, al haber gestionado el señor </w:t>
      </w:r>
      <w:r>
        <w:rPr>
          <w:b/>
          <w:bCs/>
          <w:spacing w:val="5"/>
          <w:sz w:val="22"/>
          <w:szCs w:val="22"/>
          <w:lang w:val="es-ES" w:eastAsia="es-ES"/>
        </w:rPr>
        <w:t>M</w:t>
      </w:r>
      <w:r w:rsidR="00C23B7F">
        <w:rPr>
          <w:b/>
          <w:bCs/>
          <w:spacing w:val="5"/>
          <w:sz w:val="22"/>
          <w:szCs w:val="22"/>
          <w:lang w:val="es-ES" w:eastAsia="es-ES"/>
        </w:rPr>
        <w:t>.A.</w:t>
      </w:r>
      <w:r>
        <w:rPr>
          <w:b/>
          <w:bCs/>
          <w:spacing w:val="5"/>
          <w:sz w:val="22"/>
          <w:szCs w:val="22"/>
          <w:lang w:val="es-ES" w:eastAsia="es-ES"/>
        </w:rPr>
        <w:t xml:space="preserve"> </w:t>
      </w:r>
      <w:r>
        <w:rPr>
          <w:spacing w:val="5"/>
          <w:sz w:val="22"/>
          <w:szCs w:val="22"/>
          <w:lang w:val="es-ES" w:eastAsia="es-ES"/>
        </w:rPr>
        <w:t>dentro del plazo de ley, sus acciones recursivas, el interesado muestra haberse impuesto del conocimiento del dictado del acto administrativo y por ende está en plena condición de ejercer sus derechos de audiencia y defensa, como en efecto lo hizo con la presentación de sus recursos de revocatoria con apelación en subsidio.</w:t>
      </w:r>
    </w:p>
    <w:p w:rsidR="00D74A40" w:rsidRDefault="00D74A40">
      <w:pPr>
        <w:widowControl/>
        <w:rPr>
          <w:sz w:val="24"/>
          <w:szCs w:val="24"/>
        </w:rPr>
        <w:sectPr w:rsidR="00D74A40">
          <w:pgSz w:w="12298" w:h="15706"/>
          <w:pgMar w:top="2120" w:right="1802" w:bottom="270" w:left="1776" w:header="720" w:footer="720" w:gutter="0"/>
          <w:cols w:space="720"/>
          <w:noEndnote/>
        </w:sectPr>
      </w:pPr>
    </w:p>
    <w:p w:rsidR="00D74A40" w:rsidRDefault="006A5268">
      <w:pPr>
        <w:kinsoku w:val="0"/>
        <w:overflowPunct w:val="0"/>
        <w:autoSpaceDE/>
        <w:autoSpaceDN/>
        <w:adjustRightInd/>
        <w:spacing w:before="16" w:line="305" w:lineRule="exact"/>
        <w:jc w:val="both"/>
        <w:textAlignment w:val="baseline"/>
        <w:rPr>
          <w:spacing w:val="3"/>
          <w:sz w:val="23"/>
          <w:szCs w:val="23"/>
          <w:lang w:val="es-ES" w:eastAsia="es-ES"/>
        </w:rPr>
      </w:pPr>
      <w:r>
        <w:rPr>
          <w:spacing w:val="3"/>
          <w:sz w:val="23"/>
          <w:szCs w:val="23"/>
          <w:lang w:val="es-ES" w:eastAsia="es-ES"/>
        </w:rPr>
        <w:lastRenderedPageBreak/>
        <w:t xml:space="preserve">En cuanto, al alegato de que se inició la investigación, sin haberse resuelto los recursos presentados, es menester indicar que de conformidad con el artículo 148 de la Ley General de la </w:t>
      </w:r>
      <w:r w:rsidR="00C23B7F">
        <w:rPr>
          <w:spacing w:val="3"/>
          <w:sz w:val="23"/>
          <w:szCs w:val="23"/>
          <w:lang w:val="es-ES" w:eastAsia="es-ES"/>
        </w:rPr>
        <w:t>Administración</w:t>
      </w:r>
      <w:r>
        <w:rPr>
          <w:spacing w:val="3"/>
          <w:sz w:val="23"/>
          <w:szCs w:val="23"/>
          <w:lang w:val="es-ES" w:eastAsia="es-ES"/>
        </w:rPr>
        <w:t xml:space="preserve"> Pública, la interposición de los recursos, frente a un acto administrativo, no suspende las ejecución de los mismos, de ahí que la realización de la investigación, en este caso el procedimiento administrativo ordenado en el </w:t>
      </w:r>
      <w:r>
        <w:rPr>
          <w:b/>
          <w:bCs/>
          <w:spacing w:val="3"/>
          <w:sz w:val="23"/>
          <w:szCs w:val="23"/>
          <w:lang w:val="es-ES" w:eastAsia="es-ES"/>
        </w:rPr>
        <w:t xml:space="preserve">Artículo 7.6.8 de la Sesión Ordinaria 36-2016 del 20 de julio del 2016, </w:t>
      </w:r>
      <w:r>
        <w:rPr>
          <w:spacing w:val="3"/>
          <w:sz w:val="23"/>
          <w:szCs w:val="23"/>
          <w:lang w:val="es-ES" w:eastAsia="es-ES"/>
        </w:rPr>
        <w:t>mantenía pleno efectos.</w:t>
      </w:r>
    </w:p>
    <w:p w:rsidR="00D74A40" w:rsidRDefault="006A5268">
      <w:pPr>
        <w:kinsoku w:val="0"/>
        <w:overflowPunct w:val="0"/>
        <w:autoSpaceDE/>
        <w:autoSpaceDN/>
        <w:adjustRightInd/>
        <w:spacing w:before="336" w:line="221" w:lineRule="exact"/>
        <w:ind w:left="864" w:right="864"/>
        <w:jc w:val="both"/>
        <w:textAlignment w:val="baseline"/>
        <w:rPr>
          <w:spacing w:val="3"/>
          <w:sz w:val="19"/>
          <w:szCs w:val="19"/>
          <w:lang w:val="es-ES" w:eastAsia="es-ES"/>
        </w:rPr>
      </w:pPr>
      <w:r>
        <w:rPr>
          <w:spacing w:val="3"/>
          <w:sz w:val="19"/>
          <w:szCs w:val="19"/>
          <w:lang w:val="es-ES" w:eastAsia="es-ES"/>
        </w:rPr>
        <w:t xml:space="preserve">"Artículo 148.- Los recursos administrativos no tendrán efecto suspensivo de la ejecución, pero el servidor que dictó el acto, su superior jerárquico o la autoridad que decide el recurso, podrán suspender la ejecución cuando la misma pueda causar perjuicios graves o de imposible o </w:t>
      </w:r>
      <w:r w:rsidR="00C23B7F">
        <w:rPr>
          <w:spacing w:val="3"/>
          <w:sz w:val="19"/>
          <w:szCs w:val="19"/>
          <w:lang w:val="es-ES" w:eastAsia="es-ES"/>
        </w:rPr>
        <w:t>difícil</w:t>
      </w:r>
      <w:r>
        <w:rPr>
          <w:spacing w:val="3"/>
          <w:sz w:val="19"/>
          <w:szCs w:val="19"/>
          <w:lang w:val="es-ES" w:eastAsia="es-ES"/>
        </w:rPr>
        <w:t xml:space="preserve"> reparación".</w:t>
      </w:r>
    </w:p>
    <w:p w:rsidR="00D74A40" w:rsidRDefault="006A5268">
      <w:pPr>
        <w:kinsoku w:val="0"/>
        <w:overflowPunct w:val="0"/>
        <w:autoSpaceDE/>
        <w:autoSpaceDN/>
        <w:adjustRightInd/>
        <w:spacing w:before="203" w:line="305" w:lineRule="exact"/>
        <w:jc w:val="both"/>
        <w:textAlignment w:val="baseline"/>
        <w:rPr>
          <w:sz w:val="23"/>
          <w:szCs w:val="23"/>
          <w:lang w:val="es-ES" w:eastAsia="es-ES"/>
        </w:rPr>
      </w:pPr>
      <w:r>
        <w:rPr>
          <w:sz w:val="23"/>
          <w:szCs w:val="23"/>
          <w:lang w:val="es-ES" w:eastAsia="es-ES"/>
        </w:rPr>
        <w:t xml:space="preserve">Ahora bien, es importante indicar que al revisar que el traslado de cargos contenido en el oficio DAJ-2016-3253, fue notificado el </w:t>
      </w:r>
      <w:r>
        <w:rPr>
          <w:b/>
          <w:bCs/>
          <w:sz w:val="23"/>
          <w:szCs w:val="23"/>
          <w:lang w:val="es-ES" w:eastAsia="es-ES"/>
        </w:rPr>
        <w:t xml:space="preserve">30 de setiembre del 2016, </w:t>
      </w:r>
      <w:r>
        <w:rPr>
          <w:sz w:val="23"/>
          <w:szCs w:val="23"/>
          <w:lang w:val="es-ES" w:eastAsia="es-ES"/>
        </w:rPr>
        <w:t xml:space="preserve">al fax </w:t>
      </w:r>
      <w:r>
        <w:rPr>
          <w:i/>
          <w:iCs/>
          <w:sz w:val="23"/>
          <w:szCs w:val="23"/>
          <w:lang w:val="es-ES" w:eastAsia="es-ES"/>
        </w:rPr>
        <w:t xml:space="preserve">22267859 </w:t>
      </w:r>
      <w:r>
        <w:rPr>
          <w:sz w:val="23"/>
          <w:szCs w:val="23"/>
          <w:lang w:val="es-ES" w:eastAsia="es-ES"/>
        </w:rPr>
        <w:t xml:space="preserve">y al </w:t>
      </w:r>
      <w:r w:rsidRPr="00C23B7F">
        <w:rPr>
          <w:sz w:val="23"/>
          <w:szCs w:val="23"/>
          <w:lang w:val="es-ES" w:eastAsia="es-ES"/>
        </w:rPr>
        <w:t xml:space="preserve">correo </w:t>
      </w:r>
      <w:hyperlink r:id="rId11" w:history="1">
        <w:r w:rsidR="00C23B7F" w:rsidRPr="00C23B7F">
          <w:rPr>
            <w:rStyle w:val="Hipervnculo"/>
            <w:color w:val="auto"/>
            <w:sz w:val="23"/>
            <w:szCs w:val="23"/>
            <w:lang w:val="es-ES" w:eastAsia="es-ES"/>
          </w:rPr>
          <w:t>xxxxxxxxxx@ice.co.cr</w:t>
        </w:r>
      </w:hyperlink>
      <w:r w:rsidRPr="00C23B7F">
        <w:rPr>
          <w:sz w:val="23"/>
          <w:szCs w:val="23"/>
          <w:u w:val="single"/>
          <w:lang w:val="es-ES" w:eastAsia="es-ES"/>
        </w:rPr>
        <w:t>,</w:t>
      </w:r>
      <w:r w:rsidRPr="00C23B7F">
        <w:rPr>
          <w:sz w:val="23"/>
          <w:szCs w:val="23"/>
          <w:lang w:val="es-ES" w:eastAsia="es-ES"/>
        </w:rPr>
        <w:t xml:space="preserve"> ambos medios indicados en el recurso de apelación contra el</w:t>
      </w:r>
      <w:r>
        <w:rPr>
          <w:sz w:val="23"/>
          <w:szCs w:val="23"/>
          <w:lang w:val="es-ES" w:eastAsia="es-ES"/>
        </w:rPr>
        <w:t xml:space="preserve"> acto que rechaza la solicitud de cambio de unidad y ordena el inicio del procedimiento, tal y como se constata en la prueba número 7 aportada por el recurrente a folios 40 a 43.</w:t>
      </w:r>
    </w:p>
    <w:p w:rsidR="00D74A40" w:rsidRPr="00C23B7F" w:rsidRDefault="006A5268">
      <w:pPr>
        <w:kinsoku w:val="0"/>
        <w:overflowPunct w:val="0"/>
        <w:autoSpaceDE/>
        <w:autoSpaceDN/>
        <w:adjustRightInd/>
        <w:spacing w:before="320" w:line="305" w:lineRule="exact"/>
        <w:jc w:val="both"/>
        <w:textAlignment w:val="baseline"/>
        <w:rPr>
          <w:sz w:val="23"/>
          <w:szCs w:val="23"/>
          <w:lang w:val="es-ES" w:eastAsia="es-ES"/>
        </w:rPr>
      </w:pPr>
      <w:r>
        <w:rPr>
          <w:sz w:val="23"/>
          <w:szCs w:val="23"/>
          <w:lang w:val="es-ES" w:eastAsia="es-ES"/>
        </w:rPr>
        <w:t xml:space="preserve">No obstante, lo anterior el recurrente es certero al señalar que desde el </w:t>
      </w:r>
      <w:r>
        <w:rPr>
          <w:b/>
          <w:bCs/>
          <w:sz w:val="23"/>
          <w:szCs w:val="23"/>
          <w:lang w:val="es-ES" w:eastAsia="es-ES"/>
        </w:rPr>
        <w:t xml:space="preserve">19 de setiembre del 2016, </w:t>
      </w:r>
      <w:r>
        <w:rPr>
          <w:sz w:val="23"/>
          <w:szCs w:val="23"/>
          <w:lang w:val="es-ES" w:eastAsia="es-ES"/>
        </w:rPr>
        <w:t xml:space="preserve">por número de expediente 333519 de la Plataforma de Servicios del Consejo, había modificado la dirección de los medios para recibir sus notificaciones, al correo </w:t>
      </w:r>
      <w:hyperlink r:id="rId12" w:history="1">
        <w:r w:rsidR="00C23B7F" w:rsidRPr="00C23B7F">
          <w:rPr>
            <w:rStyle w:val="Hipervnculo"/>
            <w:color w:val="auto"/>
            <w:sz w:val="23"/>
            <w:szCs w:val="23"/>
            <w:lang w:val="es-ES" w:eastAsia="es-ES"/>
          </w:rPr>
          <w:t>xxxxxxxxx@abogados.or.cr</w:t>
        </w:r>
      </w:hyperlink>
      <w:r w:rsidRPr="00C23B7F">
        <w:rPr>
          <w:sz w:val="23"/>
          <w:szCs w:val="23"/>
          <w:u w:val="single"/>
          <w:lang w:val="es-ES" w:eastAsia="es-ES"/>
        </w:rPr>
        <w:t>,</w:t>
      </w:r>
      <w:r w:rsidRPr="00C23B7F">
        <w:rPr>
          <w:sz w:val="23"/>
          <w:szCs w:val="23"/>
          <w:lang w:val="es-ES" w:eastAsia="es-ES"/>
        </w:rPr>
        <w:t xml:space="preserve"> como se observa al folio 112 del expediente TAT-24-17.</w:t>
      </w:r>
    </w:p>
    <w:p w:rsidR="00D74A40" w:rsidRPr="00C23B7F" w:rsidRDefault="006A5268">
      <w:pPr>
        <w:kinsoku w:val="0"/>
        <w:overflowPunct w:val="0"/>
        <w:autoSpaceDE/>
        <w:autoSpaceDN/>
        <w:adjustRightInd/>
        <w:spacing w:before="321" w:line="305" w:lineRule="exact"/>
        <w:jc w:val="both"/>
        <w:textAlignment w:val="baseline"/>
        <w:rPr>
          <w:sz w:val="23"/>
          <w:szCs w:val="23"/>
          <w:lang w:val="es-ES" w:eastAsia="es-ES"/>
        </w:rPr>
      </w:pPr>
      <w:r>
        <w:rPr>
          <w:sz w:val="23"/>
          <w:szCs w:val="23"/>
          <w:lang w:val="es-ES" w:eastAsia="es-ES"/>
        </w:rPr>
        <w:t xml:space="preserve">En el citado traslado de cargos, se estableció la comparecencia para las </w:t>
      </w:r>
      <w:r>
        <w:rPr>
          <w:b/>
          <w:bCs/>
          <w:sz w:val="23"/>
          <w:szCs w:val="23"/>
          <w:lang w:val="es-ES" w:eastAsia="es-ES"/>
        </w:rPr>
        <w:t xml:space="preserve">nueve horas del 25 de octubre del 2016, </w:t>
      </w:r>
      <w:r>
        <w:rPr>
          <w:sz w:val="23"/>
          <w:szCs w:val="23"/>
          <w:lang w:val="es-ES" w:eastAsia="es-ES"/>
        </w:rPr>
        <w:t xml:space="preserve">advirtiendo que puede aportar su defensa por escrito. Lo cual consta en expediente que el recurrente hizo, pues el propio </w:t>
      </w:r>
      <w:r>
        <w:rPr>
          <w:b/>
          <w:bCs/>
          <w:sz w:val="23"/>
          <w:szCs w:val="23"/>
          <w:lang w:val="es-ES" w:eastAsia="es-ES"/>
        </w:rPr>
        <w:t xml:space="preserve">25 de octubre del 2016, </w:t>
      </w:r>
      <w:r>
        <w:rPr>
          <w:sz w:val="23"/>
          <w:szCs w:val="23"/>
          <w:lang w:val="es-ES" w:eastAsia="es-ES"/>
        </w:rPr>
        <w:t xml:space="preserve">a las 8 horas con 25 minutos, bajo el expediente número 334642, el recurrente aportó por escrito su defensa, misma que fue suscrita el </w:t>
      </w:r>
      <w:r>
        <w:rPr>
          <w:b/>
          <w:bCs/>
          <w:sz w:val="23"/>
          <w:szCs w:val="23"/>
          <w:lang w:val="es-ES" w:eastAsia="es-ES"/>
        </w:rPr>
        <w:t xml:space="preserve">25 de octubre del 2016, </w:t>
      </w:r>
      <w:r>
        <w:rPr>
          <w:sz w:val="23"/>
          <w:szCs w:val="23"/>
          <w:lang w:val="es-ES" w:eastAsia="es-ES"/>
        </w:rPr>
        <w:t xml:space="preserve">de acuerdo a la autenticación notarial visible a folio 76 del expediente, y que se observa también como prueba número 9 aportada al recurrente a folios 47 a 51 del expediente TAT-24-17. Lo anterior, demuestra que la notificación sí surtió efectos, y en tiempo, antes del inicio de la hora programada para la audiencia, el recurrente presentó su defensa por escrito, sin que en ella se hiciera mención alguna a si hubo una comunicación defectuosa, e indicando nuevamente como medio para notificaciones el correo: </w:t>
      </w:r>
      <w:hyperlink r:id="rId13" w:history="1">
        <w:r w:rsidR="00C23B7F" w:rsidRPr="00C23B7F">
          <w:rPr>
            <w:rStyle w:val="Hipervnculo"/>
            <w:color w:val="auto"/>
            <w:sz w:val="23"/>
            <w:szCs w:val="23"/>
            <w:lang w:val="es-ES" w:eastAsia="es-ES"/>
          </w:rPr>
          <w:t>xxxxxxxx@ice.co.cr</w:t>
        </w:r>
      </w:hyperlink>
      <w:r w:rsidRPr="00C23B7F">
        <w:rPr>
          <w:sz w:val="23"/>
          <w:szCs w:val="23"/>
          <w:u w:val="single"/>
          <w:lang w:val="es-ES" w:eastAsia="es-ES"/>
        </w:rPr>
        <w:t>.</w:t>
      </w:r>
    </w:p>
    <w:p w:rsidR="00D74A40" w:rsidRDefault="006A5268">
      <w:pPr>
        <w:kinsoku w:val="0"/>
        <w:overflowPunct w:val="0"/>
        <w:autoSpaceDE/>
        <w:autoSpaceDN/>
        <w:adjustRightInd/>
        <w:spacing w:before="338" w:line="305" w:lineRule="exact"/>
        <w:jc w:val="both"/>
        <w:textAlignment w:val="baseline"/>
        <w:rPr>
          <w:sz w:val="23"/>
          <w:szCs w:val="23"/>
          <w:lang w:val="es-ES" w:eastAsia="es-ES"/>
        </w:rPr>
      </w:pPr>
      <w:r>
        <w:rPr>
          <w:sz w:val="23"/>
          <w:szCs w:val="23"/>
          <w:lang w:val="es-ES" w:eastAsia="es-ES"/>
        </w:rPr>
        <w:t>Ante lo cual, este Tribunal estima que opera nuevamente el presupuesto del artículo 247 de la Ley General de la Administración Pública, en el mismo sentido indicado anteriormente, por lo que no se ha violentado el debido procedimiento administrativo, debiendo rechazarse los alegatos de nulidad absoluta concomitante.</w:t>
      </w:r>
    </w:p>
    <w:p w:rsidR="00D74A40" w:rsidRDefault="00D74A40">
      <w:pPr>
        <w:widowControl/>
        <w:rPr>
          <w:sz w:val="24"/>
          <w:szCs w:val="24"/>
        </w:rPr>
        <w:sectPr w:rsidR="00D74A40">
          <w:pgSz w:w="12298" w:h="15706"/>
          <w:pgMar w:top="1960" w:right="1981" w:bottom="450" w:left="1597" w:header="720" w:footer="720" w:gutter="0"/>
          <w:cols w:space="720"/>
          <w:noEndnote/>
        </w:sectPr>
      </w:pPr>
    </w:p>
    <w:p w:rsidR="00D74A40" w:rsidRDefault="006A5268">
      <w:pPr>
        <w:kinsoku w:val="0"/>
        <w:overflowPunct w:val="0"/>
        <w:autoSpaceDE/>
        <w:autoSpaceDN/>
        <w:adjustRightInd/>
        <w:spacing w:before="13" w:line="307" w:lineRule="exact"/>
        <w:jc w:val="both"/>
        <w:textAlignment w:val="baseline"/>
        <w:rPr>
          <w:sz w:val="23"/>
          <w:szCs w:val="23"/>
          <w:lang w:val="es-ES" w:eastAsia="es-ES"/>
        </w:rPr>
      </w:pPr>
      <w:r>
        <w:rPr>
          <w:sz w:val="23"/>
          <w:szCs w:val="23"/>
          <w:lang w:val="es-ES" w:eastAsia="es-ES"/>
        </w:rPr>
        <w:lastRenderedPageBreak/>
        <w:t>Advierte este Tribunal, que los desacuerdos o desavenencias del recurrente con su Abogado Director en ese momento, y por las que estima estuvo en indefensión, no son competencia de este Tribunal entrar a conocer, para ello deberá acudir a la entidad correspondiente.</w:t>
      </w:r>
    </w:p>
    <w:p w:rsidR="00D74A40" w:rsidRDefault="006A5268">
      <w:pPr>
        <w:tabs>
          <w:tab w:val="left" w:pos="720"/>
        </w:tabs>
        <w:kinsoku w:val="0"/>
        <w:overflowPunct w:val="0"/>
        <w:autoSpaceDE/>
        <w:autoSpaceDN/>
        <w:adjustRightInd/>
        <w:spacing w:before="304" w:line="307" w:lineRule="exact"/>
        <w:jc w:val="both"/>
        <w:textAlignment w:val="baseline"/>
        <w:rPr>
          <w:sz w:val="23"/>
          <w:szCs w:val="23"/>
          <w:lang w:val="es-ES" w:eastAsia="es-ES"/>
        </w:rPr>
      </w:pPr>
      <w:r>
        <w:rPr>
          <w:b/>
          <w:bCs/>
          <w:sz w:val="23"/>
          <w:szCs w:val="23"/>
          <w:lang w:val="es-ES" w:eastAsia="es-ES"/>
        </w:rPr>
        <w:t>6.-</w:t>
      </w:r>
      <w:r>
        <w:rPr>
          <w:b/>
          <w:bCs/>
          <w:sz w:val="23"/>
          <w:szCs w:val="23"/>
          <w:lang w:val="es-ES" w:eastAsia="es-ES"/>
        </w:rPr>
        <w:tab/>
        <w:t xml:space="preserve">SOBRE EL FONDO. - </w:t>
      </w:r>
      <w:r>
        <w:rPr>
          <w:sz w:val="23"/>
          <w:szCs w:val="23"/>
          <w:lang w:val="es-ES" w:eastAsia="es-ES"/>
        </w:rPr>
        <w:t>En razón de la inexistencia de nulidad en el acto administrativo impugnado, este Tribunal entra a conocer el fondo del asunto, para lo cual, tiene como objeto de la litis el siguiente:</w:t>
      </w:r>
    </w:p>
    <w:p w:rsidR="00D74A40" w:rsidRDefault="006A5268">
      <w:pPr>
        <w:kinsoku w:val="0"/>
        <w:overflowPunct w:val="0"/>
        <w:autoSpaceDE/>
        <w:autoSpaceDN/>
        <w:adjustRightInd/>
        <w:spacing w:before="321" w:line="307" w:lineRule="exact"/>
        <w:jc w:val="both"/>
        <w:textAlignment w:val="baseline"/>
        <w:rPr>
          <w:sz w:val="23"/>
          <w:szCs w:val="23"/>
          <w:lang w:val="es-ES" w:eastAsia="es-ES"/>
        </w:rPr>
      </w:pPr>
      <w:r>
        <w:rPr>
          <w:sz w:val="23"/>
          <w:szCs w:val="23"/>
          <w:lang w:val="es-ES" w:eastAsia="es-ES"/>
        </w:rPr>
        <w:t>Determinar si hay disconformidad con el ordenamiento jurídico del acto administrativo que decreta la caducidad de la concesión administrativa del servicio público de transporte de personas m</w:t>
      </w:r>
      <w:r w:rsidR="00C23B7F">
        <w:rPr>
          <w:sz w:val="23"/>
          <w:szCs w:val="23"/>
          <w:lang w:val="es-ES" w:eastAsia="es-ES"/>
        </w:rPr>
        <w:t>odalidad taxi, bajo la placa TC-XXX</w:t>
      </w:r>
      <w:r>
        <w:rPr>
          <w:sz w:val="23"/>
          <w:szCs w:val="23"/>
          <w:lang w:val="es-ES" w:eastAsia="es-ES"/>
        </w:rPr>
        <w:t>, por tramitación extemporánea del cambio de unidad vehicular para la explotación de la concesión.</w:t>
      </w:r>
    </w:p>
    <w:p w:rsidR="00D74A40" w:rsidRDefault="006A5268">
      <w:pPr>
        <w:tabs>
          <w:tab w:val="left" w:pos="720"/>
        </w:tabs>
        <w:kinsoku w:val="0"/>
        <w:overflowPunct w:val="0"/>
        <w:autoSpaceDE/>
        <w:autoSpaceDN/>
        <w:adjustRightInd/>
        <w:spacing w:before="331" w:line="303" w:lineRule="exact"/>
        <w:jc w:val="both"/>
        <w:textAlignment w:val="baseline"/>
        <w:rPr>
          <w:b/>
          <w:bCs/>
          <w:sz w:val="23"/>
          <w:szCs w:val="23"/>
          <w:lang w:val="es-ES" w:eastAsia="es-ES"/>
        </w:rPr>
      </w:pPr>
      <w:r>
        <w:rPr>
          <w:b/>
          <w:bCs/>
          <w:sz w:val="23"/>
          <w:szCs w:val="23"/>
          <w:lang w:val="es-ES" w:eastAsia="es-ES"/>
        </w:rPr>
        <w:t>A.</w:t>
      </w:r>
      <w:r>
        <w:rPr>
          <w:b/>
          <w:bCs/>
          <w:sz w:val="23"/>
          <w:szCs w:val="23"/>
          <w:lang w:val="es-ES" w:eastAsia="es-ES"/>
        </w:rPr>
        <w:tab/>
        <w:t>El régimen aplicable al cambio de unidad para la prestación del servicio público de transporte de personas modalidad taxi.</w:t>
      </w:r>
    </w:p>
    <w:p w:rsidR="00D74A40" w:rsidRDefault="006A5268">
      <w:pPr>
        <w:kinsoku w:val="0"/>
        <w:overflowPunct w:val="0"/>
        <w:autoSpaceDE/>
        <w:autoSpaceDN/>
        <w:adjustRightInd/>
        <w:spacing w:before="257" w:line="307" w:lineRule="exact"/>
        <w:jc w:val="both"/>
        <w:textAlignment w:val="baseline"/>
        <w:rPr>
          <w:spacing w:val="2"/>
          <w:sz w:val="23"/>
          <w:szCs w:val="23"/>
          <w:lang w:val="es-ES" w:eastAsia="es-ES"/>
        </w:rPr>
      </w:pPr>
      <w:r>
        <w:rPr>
          <w:spacing w:val="2"/>
          <w:sz w:val="23"/>
          <w:szCs w:val="23"/>
          <w:lang w:val="es-ES" w:eastAsia="es-ES"/>
        </w:rPr>
        <w:t>Para la fecha de suscripción de la renovación del contrato de referencia, el Decreto Ejecutivo 32261 "Reglamentación de Características y condiciones generales de los vehículos taxi, estableció, en su artículo 5, el rango de antigüedad de los vehículos Taxi en 10 años, sin embargo, mediante reforma introducida por el Decreto 34103 del 8 de noviembre del 2007, el plazo se extendió a 15 años:</w:t>
      </w:r>
    </w:p>
    <w:p w:rsidR="00D74A40" w:rsidRDefault="006A5268">
      <w:pPr>
        <w:kinsoku w:val="0"/>
        <w:overflowPunct w:val="0"/>
        <w:autoSpaceDE/>
        <w:autoSpaceDN/>
        <w:adjustRightInd/>
        <w:spacing w:before="332" w:line="222" w:lineRule="exact"/>
        <w:ind w:left="864" w:right="864"/>
        <w:jc w:val="both"/>
        <w:textAlignment w:val="baseline"/>
        <w:rPr>
          <w:sz w:val="19"/>
          <w:szCs w:val="19"/>
          <w:u w:val="single"/>
          <w:lang w:val="es-ES" w:eastAsia="es-ES"/>
        </w:rPr>
      </w:pPr>
      <w:r>
        <w:rPr>
          <w:sz w:val="19"/>
          <w:szCs w:val="19"/>
          <w:lang w:val="es-ES" w:eastAsia="es-ES"/>
        </w:rPr>
        <w:t xml:space="preserve">"Artículo 5°-Rango de antigüedad. </w:t>
      </w:r>
      <w:r>
        <w:rPr>
          <w:sz w:val="19"/>
          <w:szCs w:val="19"/>
          <w:u w:val="single"/>
          <w:lang w:val="es-ES" w:eastAsia="es-ES"/>
        </w:rPr>
        <w:t>Para la prestación del servicio público del transporte remunerado de personas modalidad taxi, los vehículos automotores que se utilicen en esta actividad no podrán contar con un rango de antigüedad superior a los 15 años contados a partir de su fecha de fabricación.</w:t>
      </w:r>
    </w:p>
    <w:p w:rsidR="00D74A40" w:rsidRDefault="006A5268">
      <w:pPr>
        <w:kinsoku w:val="0"/>
        <w:overflowPunct w:val="0"/>
        <w:autoSpaceDE/>
        <w:autoSpaceDN/>
        <w:adjustRightInd/>
        <w:spacing w:before="232" w:line="216" w:lineRule="exact"/>
        <w:ind w:left="864" w:right="864"/>
        <w:jc w:val="both"/>
        <w:textAlignment w:val="baseline"/>
        <w:rPr>
          <w:sz w:val="19"/>
          <w:szCs w:val="19"/>
          <w:lang w:val="es-ES" w:eastAsia="es-ES"/>
        </w:rPr>
      </w:pPr>
      <w:r>
        <w:rPr>
          <w:sz w:val="19"/>
          <w:szCs w:val="19"/>
          <w:lang w:val="es-ES" w:eastAsia="es-ES"/>
        </w:rPr>
        <w:t>Para tales efectos, la vida máxima autorizada será la indicada en el párrafo anterior, y por ninguna causa, podrá autorizarse la circulación de unidades que excedan el rango de antigüedad aludido." (Publicado en el Diario Oficial La Gaceta N° 221 del 16 de noviembre del 2007)</w:t>
      </w:r>
    </w:p>
    <w:p w:rsidR="00D74A40" w:rsidRDefault="006A5268">
      <w:pPr>
        <w:kinsoku w:val="0"/>
        <w:overflowPunct w:val="0"/>
        <w:autoSpaceDE/>
        <w:autoSpaceDN/>
        <w:adjustRightInd/>
        <w:spacing w:before="267" w:line="307" w:lineRule="exact"/>
        <w:jc w:val="both"/>
        <w:textAlignment w:val="baseline"/>
        <w:rPr>
          <w:sz w:val="23"/>
          <w:szCs w:val="23"/>
          <w:lang w:val="es-ES" w:eastAsia="es-ES"/>
        </w:rPr>
      </w:pPr>
      <w:r>
        <w:rPr>
          <w:sz w:val="23"/>
          <w:szCs w:val="23"/>
          <w:lang w:val="es-ES" w:eastAsia="es-ES"/>
        </w:rPr>
        <w:t>Este Tribunal tiene por demostrado que, en el contrato original de concesión suscrito entre el recurrente y Consejo de Transporte Público, -visible a folios 188 a 197 del expediente TAT-24-17-, y en el contrato de renovación de la concesión, -visible a folios 146 a 153 del expediente TAT-24-17-, se describió en su Artículo VIII, la unidad vehicular para la prestación del servicio, cuyo modelo es 1999.</w:t>
      </w:r>
    </w:p>
    <w:p w:rsidR="00D74A40" w:rsidRDefault="006A5268">
      <w:pPr>
        <w:kinsoku w:val="0"/>
        <w:overflowPunct w:val="0"/>
        <w:autoSpaceDE/>
        <w:autoSpaceDN/>
        <w:adjustRightInd/>
        <w:spacing w:before="317" w:line="307" w:lineRule="exact"/>
        <w:jc w:val="both"/>
        <w:textAlignment w:val="baseline"/>
        <w:rPr>
          <w:sz w:val="23"/>
          <w:szCs w:val="23"/>
          <w:lang w:val="es-ES" w:eastAsia="es-ES"/>
        </w:rPr>
      </w:pPr>
      <w:r>
        <w:rPr>
          <w:sz w:val="23"/>
          <w:szCs w:val="23"/>
          <w:lang w:val="es-ES" w:eastAsia="es-ES"/>
        </w:rPr>
        <w:t>En el Artículo VIII, literal B, del contrato de concesión renovado, suscrito en octubre del 2014, se estableció que la sustitución del vehículo se diera cuando haya cumplido la vida útil establecida, entendiéndose que es para el efecto de brindar el servicio de transporte público modalidad taxi.</w:t>
      </w:r>
    </w:p>
    <w:p w:rsidR="00D74A40" w:rsidRDefault="00D74A40">
      <w:pPr>
        <w:widowControl/>
        <w:rPr>
          <w:sz w:val="24"/>
          <w:szCs w:val="24"/>
        </w:rPr>
        <w:sectPr w:rsidR="00D74A40">
          <w:pgSz w:w="12307" w:h="15706"/>
          <w:pgMar w:top="2100" w:right="1827" w:bottom="250" w:left="1760" w:header="720" w:footer="720" w:gutter="0"/>
          <w:cols w:space="720"/>
          <w:noEndnote/>
        </w:sectPr>
      </w:pPr>
    </w:p>
    <w:p w:rsidR="00D74A40" w:rsidRDefault="006A5268">
      <w:pPr>
        <w:kinsoku w:val="0"/>
        <w:overflowPunct w:val="0"/>
        <w:autoSpaceDE/>
        <w:autoSpaceDN/>
        <w:adjustRightInd/>
        <w:spacing w:line="299" w:lineRule="exact"/>
        <w:ind w:right="72"/>
        <w:jc w:val="both"/>
        <w:textAlignment w:val="baseline"/>
        <w:rPr>
          <w:sz w:val="23"/>
          <w:szCs w:val="23"/>
          <w:lang w:val="es-ES" w:eastAsia="es-ES"/>
        </w:rPr>
      </w:pPr>
      <w:r>
        <w:rPr>
          <w:sz w:val="23"/>
          <w:szCs w:val="23"/>
          <w:lang w:val="es-ES" w:eastAsia="es-ES"/>
        </w:rPr>
        <w:lastRenderedPageBreak/>
        <w:t>De ahí que, el recurrente, no puede alegar desconocimiento de la normativa escrita y debidamente publicada que atañe a sus obligaciones contractuales, como lo hiciera en la defensa escrita ante el Órgano Director del procedimiento, pues tal y como lo establece el artículo 21 de la Ley de Contratación Administrativa, aplicable en este caso, no solo por la generalidad de la materia que rige, sino por la disposición del Artículo I: Antecedentes del contrato de concesión original y la renovación del mismo.</w:t>
      </w:r>
    </w:p>
    <w:p w:rsidR="00D74A40" w:rsidRDefault="006A5268">
      <w:pPr>
        <w:kinsoku w:val="0"/>
        <w:overflowPunct w:val="0"/>
        <w:autoSpaceDE/>
        <w:autoSpaceDN/>
        <w:adjustRightInd/>
        <w:spacing w:before="378" w:line="224" w:lineRule="exact"/>
        <w:ind w:left="864" w:right="864"/>
        <w:jc w:val="both"/>
        <w:textAlignment w:val="baseline"/>
        <w:rPr>
          <w:spacing w:val="3"/>
          <w:sz w:val="19"/>
          <w:szCs w:val="19"/>
          <w:lang w:val="es-ES" w:eastAsia="es-ES"/>
        </w:rPr>
      </w:pPr>
      <w:r>
        <w:rPr>
          <w:spacing w:val="3"/>
          <w:sz w:val="19"/>
          <w:szCs w:val="19"/>
          <w:lang w:val="es-ES" w:eastAsia="es-ES"/>
        </w:rPr>
        <w:t>"Artículo 21.-Verificación de procedimientos. Es responsabilidad del contratista verificar la corrección del procedimiento de contratación administrativa, y la ejecución contractual.</w:t>
      </w:r>
    </w:p>
    <w:p w:rsidR="00D74A40" w:rsidRDefault="006A5268">
      <w:pPr>
        <w:kinsoku w:val="0"/>
        <w:overflowPunct w:val="0"/>
        <w:autoSpaceDE/>
        <w:autoSpaceDN/>
        <w:adjustRightInd/>
        <w:spacing w:before="240" w:line="219" w:lineRule="exact"/>
        <w:ind w:left="864" w:right="864"/>
        <w:jc w:val="both"/>
        <w:textAlignment w:val="baseline"/>
        <w:rPr>
          <w:sz w:val="19"/>
          <w:szCs w:val="19"/>
          <w:lang w:val="es-ES" w:eastAsia="es-ES"/>
        </w:rPr>
      </w:pPr>
      <w:r>
        <w:rPr>
          <w:sz w:val="19"/>
          <w:szCs w:val="19"/>
          <w:lang w:val="es-ES" w:eastAsia="es-ES"/>
        </w:rPr>
        <w:t>En virtud de esta obligación, para fundamentar gestiones resarcitorias, no podrá alegar desconocimiento del ordenamiento aplicable ni de las consecuencias de la conducta administrativa.</w:t>
      </w:r>
    </w:p>
    <w:p w:rsidR="00D74A40" w:rsidRDefault="006A5268">
      <w:pPr>
        <w:kinsoku w:val="0"/>
        <w:overflowPunct w:val="0"/>
        <w:autoSpaceDE/>
        <w:autoSpaceDN/>
        <w:adjustRightInd/>
        <w:spacing w:before="234" w:line="224" w:lineRule="exact"/>
        <w:ind w:left="864" w:right="864"/>
        <w:jc w:val="both"/>
        <w:textAlignment w:val="baseline"/>
        <w:rPr>
          <w:sz w:val="19"/>
          <w:szCs w:val="19"/>
          <w:lang w:val="es-ES" w:eastAsia="es-ES"/>
        </w:rPr>
      </w:pPr>
      <w:r>
        <w:rPr>
          <w:sz w:val="19"/>
          <w:szCs w:val="19"/>
          <w:lang w:val="es-ES" w:eastAsia="es-ES"/>
        </w:rPr>
        <w:t>El Reglamento de esta Ley definirá los supuestos y la forma en que proceda indemnizar al contratista irregular. Asimismo, el funcionario que haya promovido una contratación irregular será sancionado conforme a lo previsto en el artículo 96 bis de esta Ley."</w:t>
      </w:r>
    </w:p>
    <w:p w:rsidR="00D74A40" w:rsidRPr="00C23B7F" w:rsidRDefault="00C23B7F" w:rsidP="00C23B7F">
      <w:pPr>
        <w:tabs>
          <w:tab w:val="left" w:pos="142"/>
          <w:tab w:val="right" w:pos="8640"/>
        </w:tabs>
        <w:kinsoku w:val="0"/>
        <w:overflowPunct w:val="0"/>
        <w:autoSpaceDE/>
        <w:autoSpaceDN/>
        <w:adjustRightInd/>
        <w:spacing w:before="618" w:line="270" w:lineRule="exact"/>
        <w:jc w:val="both"/>
        <w:textAlignment w:val="baseline"/>
        <w:rPr>
          <w:b/>
          <w:sz w:val="23"/>
          <w:szCs w:val="23"/>
          <w:lang w:val="es-ES" w:eastAsia="es-ES"/>
        </w:rPr>
      </w:pPr>
      <w:r>
        <w:rPr>
          <w:b/>
          <w:sz w:val="23"/>
          <w:szCs w:val="23"/>
          <w:lang w:val="es-ES" w:eastAsia="es-ES"/>
        </w:rPr>
        <w:t xml:space="preserve">B.           </w:t>
      </w:r>
      <w:r w:rsidR="006A5268" w:rsidRPr="00C23B7F">
        <w:rPr>
          <w:b/>
          <w:sz w:val="23"/>
          <w:szCs w:val="23"/>
          <w:lang w:val="es-ES" w:eastAsia="es-ES"/>
        </w:rPr>
        <w:t>El régimen sancionatorio aplicable al concesionario de servicio público</w:t>
      </w:r>
    </w:p>
    <w:p w:rsidR="00D74A40" w:rsidRPr="00C23B7F" w:rsidRDefault="006A5268">
      <w:pPr>
        <w:kinsoku w:val="0"/>
        <w:overflowPunct w:val="0"/>
        <w:autoSpaceDE/>
        <w:autoSpaceDN/>
        <w:adjustRightInd/>
        <w:spacing w:before="32" w:line="264" w:lineRule="exact"/>
        <w:textAlignment w:val="baseline"/>
        <w:rPr>
          <w:b/>
          <w:spacing w:val="9"/>
          <w:sz w:val="23"/>
          <w:szCs w:val="23"/>
          <w:lang w:val="es-ES" w:eastAsia="es-ES"/>
        </w:rPr>
      </w:pPr>
      <w:r w:rsidRPr="00C23B7F">
        <w:rPr>
          <w:b/>
          <w:spacing w:val="9"/>
          <w:sz w:val="23"/>
          <w:szCs w:val="23"/>
          <w:lang w:val="es-ES" w:eastAsia="es-ES"/>
        </w:rPr>
        <w:t>remunerado de personas modalidad taxi.</w:t>
      </w:r>
    </w:p>
    <w:p w:rsidR="00D74A40" w:rsidRDefault="006A5268">
      <w:pPr>
        <w:kinsoku w:val="0"/>
        <w:overflowPunct w:val="0"/>
        <w:autoSpaceDE/>
        <w:autoSpaceDN/>
        <w:adjustRightInd/>
        <w:spacing w:before="249" w:line="305" w:lineRule="exact"/>
        <w:ind w:right="72"/>
        <w:jc w:val="both"/>
        <w:textAlignment w:val="baseline"/>
        <w:rPr>
          <w:sz w:val="23"/>
          <w:szCs w:val="23"/>
          <w:lang w:val="es-ES" w:eastAsia="es-ES"/>
        </w:rPr>
      </w:pPr>
      <w:r>
        <w:rPr>
          <w:sz w:val="23"/>
          <w:szCs w:val="23"/>
          <w:lang w:val="es-ES" w:eastAsia="es-ES"/>
        </w:rPr>
        <w:t>En materia sancionatoria, es importante recordar, que por disposición del artículo 39 de la Constitución Política de Costa Rica, las sanciones deben estar dispuestas por Ley, y así lo ha confirmado la Sala Constitucional desde año 1992, lo cual es aplicable a la relación contractual del caso en estudio:</w:t>
      </w:r>
    </w:p>
    <w:p w:rsidR="00D74A40" w:rsidRDefault="006A5268">
      <w:pPr>
        <w:kinsoku w:val="0"/>
        <w:overflowPunct w:val="0"/>
        <w:autoSpaceDE/>
        <w:autoSpaceDN/>
        <w:adjustRightInd/>
        <w:spacing w:before="298" w:after="13" w:line="224" w:lineRule="exact"/>
        <w:ind w:left="864" w:right="864"/>
        <w:jc w:val="both"/>
        <w:textAlignment w:val="baseline"/>
        <w:rPr>
          <w:spacing w:val="3"/>
          <w:sz w:val="19"/>
          <w:szCs w:val="19"/>
          <w:lang w:val="es-ES" w:eastAsia="es-ES"/>
        </w:rPr>
      </w:pPr>
      <w:r>
        <w:rPr>
          <w:spacing w:val="3"/>
          <w:sz w:val="19"/>
          <w:szCs w:val="19"/>
          <w:lang w:val="es-ES" w:eastAsia="es-ES"/>
        </w:rPr>
        <w:t>"(...) I.- La potestad de disciplinar en la relación de servicio, es una de las formas de control, fiscalización o vigilancia que tiene, en general, todo patrono, respecto de las personas que sirven en su organización o empresa, según corresponda. Es decir, en la búsqueda de la realización de los objetivos de su organización, el empleador goza del derecho de controlar la actividad de ésta y de ejercer todas las acciones legítimas que sean necesarias para lograr la consecución de sus metas. (...). Sin embargo, en virtud de que la Administración debe actuar sometida al bloque de legalidad, su régimen disciplinario por consecuencia, debe ser necesariamente, de carácter legal. Esto tiene su explicación en las normas de la Constitución Política números 11, que delimita las potestades o competencias de los funcionarios públicos -principio de legalidad-, y 39, que establece, entre otras cosas, la reserva de ley en materia de sanciones administrativas. Más específicamente, las sanciones que el Estado puede imponer en esta materia a sus servidores, deben estar previamente determinadas por la ley formal. En consecuencia, este es el presupuesto jurídico esencial del régimen disciplinario en la relación de servicio público, porque a partir de la norma legislativa que establezca las penas, el Estado puede valorar las conductas de sus servidores e imponer la sanción que sea procedente, aunque la falta (tipo, presupuesto normativo o supuesto de hecho), no esté tipificada en el texto legal. No se requiere pues, que exista un reglamento para poder ejercer esta potestad administrativa, porque es constitucionalmente válido para el Estado, como se dijo, proceder con base en las normas disciplinarias establecidas en la</w:t>
      </w:r>
    </w:p>
    <w:p w:rsidR="00D74A40" w:rsidRDefault="00D74A40">
      <w:pPr>
        <w:widowControl/>
        <w:rPr>
          <w:sz w:val="24"/>
          <w:szCs w:val="24"/>
        </w:rPr>
        <w:sectPr w:rsidR="00D74A40">
          <w:pgSz w:w="12307" w:h="15706"/>
          <w:pgMar w:top="2320" w:right="1973" w:bottom="430" w:left="1614" w:header="720" w:footer="720" w:gutter="0"/>
          <w:cols w:space="720"/>
          <w:noEndnote/>
        </w:sectPr>
      </w:pPr>
    </w:p>
    <w:p w:rsidR="00D74A40" w:rsidRDefault="006A5268">
      <w:pPr>
        <w:kinsoku w:val="0"/>
        <w:overflowPunct w:val="0"/>
        <w:autoSpaceDE/>
        <w:autoSpaceDN/>
        <w:adjustRightInd/>
        <w:spacing w:line="228" w:lineRule="exact"/>
        <w:ind w:left="864" w:right="936"/>
        <w:jc w:val="both"/>
        <w:textAlignment w:val="baseline"/>
        <w:rPr>
          <w:lang w:val="es-ES" w:eastAsia="es-ES"/>
        </w:rPr>
      </w:pPr>
      <w:r>
        <w:rPr>
          <w:lang w:val="es-ES" w:eastAsia="es-ES"/>
        </w:rPr>
        <w:t>legislación que regula el funcionamiento del órgano o ente público. Por supuesto que el Estado debe ajustarse siempre a los preceptos del debido proceso y observar las garantías fundamentales del caso, teniendo además, los controles de legalidad y constitucionalidad, de acuerdo con la naturaleza del problema (véanse como ilustración, los votos de esta Sala números 15-90). (...)" (Sala Constitucional. Voto 1262-90 de las 11:15 Hrs, del 12 de mayo de 1992)</w:t>
      </w:r>
    </w:p>
    <w:p w:rsidR="00D74A40" w:rsidRDefault="006A5268">
      <w:pPr>
        <w:kinsoku w:val="0"/>
        <w:overflowPunct w:val="0"/>
        <w:autoSpaceDE/>
        <w:autoSpaceDN/>
        <w:adjustRightInd/>
        <w:spacing w:before="234" w:line="263" w:lineRule="exact"/>
        <w:ind w:left="864" w:right="936"/>
        <w:jc w:val="both"/>
        <w:textAlignment w:val="baseline"/>
        <w:rPr>
          <w:lang w:val="es-ES" w:eastAsia="es-ES"/>
        </w:rPr>
      </w:pPr>
      <w:r>
        <w:rPr>
          <w:lang w:val="es-ES" w:eastAsia="es-ES"/>
        </w:rPr>
        <w:t>Incluso, la misma Sala Constitucional, en el año de 1997, aclaró las implicaciones del principio de reserva de ley en materia sancionatoria, en sede administrativa:</w:t>
      </w:r>
    </w:p>
    <w:p w:rsidR="00D74A40" w:rsidRDefault="006A5268">
      <w:pPr>
        <w:kinsoku w:val="0"/>
        <w:overflowPunct w:val="0"/>
        <w:autoSpaceDE/>
        <w:autoSpaceDN/>
        <w:adjustRightInd/>
        <w:spacing w:before="274" w:line="229" w:lineRule="exact"/>
        <w:ind w:left="864" w:right="936"/>
        <w:jc w:val="both"/>
        <w:textAlignment w:val="baseline"/>
        <w:rPr>
          <w:spacing w:val="-3"/>
          <w:lang w:val="es-ES" w:eastAsia="es-ES"/>
        </w:rPr>
      </w:pPr>
      <w:r>
        <w:rPr>
          <w:spacing w:val="-3"/>
          <w:lang w:val="es-ES" w:eastAsia="es-ES"/>
        </w:rPr>
        <w:t>"VI.- No obstante que, según lo expuesto en los considerandos precedentes, esta Sala estima que la facultad de las bolsas de valores para dictar reglamentos generales no es, en sí misma considerada, inconstitucional, sí lo es el inciso a) del artículo 34 de la Ley Reguladora del Mercado de Valores -aquí impugnado-, en tanto delega, en un reglamento, la atribución de imponer, como sanción, la cancelación de las autorizaciones dadas a las personas físicas o jurídicas que deseen ofrecer públicamente sus títulos, es decir, la supresión de un derecho subjetivo, materia en la cual existe reserva de ley, de conformidad con lo establecido en el artículo 39 constitucional. En dicho artículo constitucional se establece claramente que a nadie se le impondrá sanción alguna si no existe ley previa que así lo establezca. No cabe duda de que la palabra "ley" es utilizada aquí en su sentido estricto como ley formal, es decir, emitida por la Asamblea Legislativa, a través del procedimiento constitucionalmente establecido. De modo que, el delegar en un reglamento la materia relativa a la cancelación de las autorizaciones dadas a personas física o jurídicas implica una transgresión de la reserva de ley establecida constitucionalmente en materia sancionatoria y, en general, en materia de supresión de derechos, circunstancia que impone la anulación de la palabra "cancelación" del inciso a) del artículo 34 de la Ley Reguladora del Mercado de Valores. (...)" (Sala Constitucional. Voto 5408-97 de las 16:03 Hrs, del 5 de setiembre de 1997)</w:t>
      </w:r>
    </w:p>
    <w:p w:rsidR="00D74A40" w:rsidRDefault="006A5268">
      <w:pPr>
        <w:kinsoku w:val="0"/>
        <w:overflowPunct w:val="0"/>
        <w:autoSpaceDE/>
        <w:autoSpaceDN/>
        <w:adjustRightInd/>
        <w:spacing w:before="454" w:line="313" w:lineRule="exact"/>
        <w:ind w:right="72"/>
        <w:jc w:val="both"/>
        <w:textAlignment w:val="baseline"/>
        <w:rPr>
          <w:spacing w:val="3"/>
          <w:sz w:val="23"/>
          <w:szCs w:val="23"/>
          <w:lang w:val="es-ES" w:eastAsia="es-ES"/>
        </w:rPr>
      </w:pPr>
      <w:r>
        <w:rPr>
          <w:spacing w:val="3"/>
          <w:sz w:val="23"/>
          <w:szCs w:val="23"/>
          <w:lang w:val="es-ES" w:eastAsia="es-ES"/>
        </w:rPr>
        <w:t>Los criterios jurisprudenciales expuestos, permitirán ahora examinar desde una óptica objetiva, el régimen sancionatorio aplicable a los concesionarios de taxi, en los siguientes apartados.</w:t>
      </w:r>
    </w:p>
    <w:p w:rsidR="00D74A40" w:rsidRDefault="006A5268">
      <w:pPr>
        <w:kinsoku w:val="0"/>
        <w:overflowPunct w:val="0"/>
        <w:autoSpaceDE/>
        <w:autoSpaceDN/>
        <w:adjustRightInd/>
        <w:spacing w:before="476" w:line="309" w:lineRule="exact"/>
        <w:ind w:right="72"/>
        <w:jc w:val="both"/>
        <w:textAlignment w:val="baseline"/>
        <w:rPr>
          <w:spacing w:val="4"/>
          <w:sz w:val="23"/>
          <w:szCs w:val="23"/>
          <w:lang w:val="es-ES" w:eastAsia="es-ES"/>
        </w:rPr>
      </w:pPr>
      <w:r>
        <w:rPr>
          <w:spacing w:val="4"/>
          <w:sz w:val="23"/>
          <w:szCs w:val="23"/>
          <w:lang w:val="es-ES" w:eastAsia="es-ES"/>
        </w:rPr>
        <w:t>La jurisprudencia nacional, ha sido uniforme en el sentido de que la Administración, como titular del servicio público que es, otorga únicamente la explotación del servicio público a través de la concesión, impidiendo que el concesionario pueda tener un derecho de disposición sobre la concesión.</w:t>
      </w:r>
    </w:p>
    <w:p w:rsidR="00D74A40" w:rsidRDefault="006A5268">
      <w:pPr>
        <w:kinsoku w:val="0"/>
        <w:overflowPunct w:val="0"/>
        <w:autoSpaceDE/>
        <w:autoSpaceDN/>
        <w:adjustRightInd/>
        <w:spacing w:before="326" w:line="313" w:lineRule="exact"/>
        <w:ind w:right="72"/>
        <w:jc w:val="both"/>
        <w:textAlignment w:val="baseline"/>
        <w:rPr>
          <w:spacing w:val="4"/>
          <w:sz w:val="23"/>
          <w:szCs w:val="23"/>
          <w:lang w:val="es-ES" w:eastAsia="es-ES"/>
        </w:rPr>
      </w:pPr>
      <w:r>
        <w:rPr>
          <w:spacing w:val="4"/>
          <w:sz w:val="23"/>
          <w:szCs w:val="23"/>
          <w:lang w:val="es-ES" w:eastAsia="es-ES"/>
        </w:rPr>
        <w:t>La Administración mantiene por su parte, los deberes de fiscalización y control sobre la forma en que explota la concesión siempre en relación con la vigilancia del interés público que el servicio público pretende satisfacer, esto no implica que la Administración realice actos que afecten ilegítimamente los derechos de los concesionarios. En este sentido puede observarse el Voto 5403-95 de las 16:06 Hrs, del 3 de octubre de 1995, emitido por la Sala Constitucional.</w:t>
      </w:r>
    </w:p>
    <w:p w:rsidR="00D74A40" w:rsidRDefault="006A5268">
      <w:pPr>
        <w:kinsoku w:val="0"/>
        <w:overflowPunct w:val="0"/>
        <w:autoSpaceDE/>
        <w:autoSpaceDN/>
        <w:adjustRightInd/>
        <w:spacing w:before="337" w:line="325" w:lineRule="exact"/>
        <w:ind w:right="72"/>
        <w:jc w:val="both"/>
        <w:textAlignment w:val="baseline"/>
        <w:rPr>
          <w:sz w:val="23"/>
          <w:szCs w:val="23"/>
          <w:lang w:val="es-ES" w:eastAsia="es-ES"/>
        </w:rPr>
      </w:pPr>
      <w:r>
        <w:rPr>
          <w:sz w:val="23"/>
          <w:szCs w:val="23"/>
          <w:lang w:val="es-ES" w:eastAsia="es-ES"/>
        </w:rPr>
        <w:t>Los procedimientos administrativos sancionatorios que realice el Consejo de Transporte Público, deben tramitarse de acuerdo al Libro II de la Ley General de la Administración</w:t>
      </w:r>
    </w:p>
    <w:p w:rsidR="00D74A40" w:rsidRDefault="00D74A40">
      <w:pPr>
        <w:widowControl/>
        <w:rPr>
          <w:sz w:val="24"/>
          <w:szCs w:val="24"/>
        </w:rPr>
        <w:sectPr w:rsidR="00D74A40">
          <w:pgSz w:w="12288" w:h="15686"/>
          <w:pgMar w:top="1460" w:right="1507" w:bottom="570" w:left="1781" w:header="720" w:footer="720" w:gutter="0"/>
          <w:cols w:space="720"/>
          <w:noEndnote/>
        </w:sectPr>
      </w:pPr>
    </w:p>
    <w:p w:rsidR="00D74A40" w:rsidRDefault="006A5268">
      <w:pPr>
        <w:kinsoku w:val="0"/>
        <w:overflowPunct w:val="0"/>
        <w:autoSpaceDE/>
        <w:autoSpaceDN/>
        <w:adjustRightInd/>
        <w:spacing w:line="306" w:lineRule="exact"/>
        <w:ind w:left="72" w:right="72"/>
        <w:jc w:val="both"/>
        <w:textAlignment w:val="baseline"/>
        <w:rPr>
          <w:sz w:val="24"/>
          <w:szCs w:val="24"/>
          <w:lang w:val="es-ES" w:eastAsia="es-ES"/>
        </w:rPr>
      </w:pPr>
      <w:r>
        <w:rPr>
          <w:sz w:val="24"/>
          <w:szCs w:val="24"/>
          <w:lang w:val="es-ES" w:eastAsia="es-ES"/>
        </w:rPr>
        <w:t>Pública, por disposición de la Ley número 7969 "Ley Reguladora del Servicio Público de Transporte Remunerado de Personas en Vehículos en la Modalidad de Taxi".</w:t>
      </w:r>
    </w:p>
    <w:p w:rsidR="00D74A40" w:rsidRDefault="006A5268">
      <w:pPr>
        <w:kinsoku w:val="0"/>
        <w:overflowPunct w:val="0"/>
        <w:autoSpaceDE/>
        <w:autoSpaceDN/>
        <w:adjustRightInd/>
        <w:spacing w:before="339" w:line="297" w:lineRule="exact"/>
        <w:ind w:left="72" w:right="72"/>
        <w:jc w:val="both"/>
        <w:textAlignment w:val="baseline"/>
        <w:rPr>
          <w:sz w:val="24"/>
          <w:szCs w:val="24"/>
          <w:lang w:val="es-ES" w:eastAsia="es-ES"/>
        </w:rPr>
      </w:pPr>
      <w:r>
        <w:rPr>
          <w:sz w:val="24"/>
          <w:szCs w:val="24"/>
          <w:lang w:val="es-ES" w:eastAsia="es-ES"/>
        </w:rPr>
        <w:t>El régimen sancionatorio aplicable a la concesión del servicio público modalidad taxi, es identificable en el artículo 40 de la Ley 7969:</w:t>
      </w:r>
    </w:p>
    <w:p w:rsidR="00D74A40" w:rsidRDefault="006A5268">
      <w:pPr>
        <w:kinsoku w:val="0"/>
        <w:overflowPunct w:val="0"/>
        <w:autoSpaceDE/>
        <w:autoSpaceDN/>
        <w:adjustRightInd/>
        <w:spacing w:before="298" w:line="240" w:lineRule="exact"/>
        <w:ind w:left="936"/>
        <w:textAlignment w:val="baseline"/>
        <w:rPr>
          <w:b/>
          <w:bCs/>
          <w:spacing w:val="3"/>
          <w:sz w:val="19"/>
          <w:szCs w:val="19"/>
          <w:lang w:val="es-ES" w:eastAsia="es-ES"/>
        </w:rPr>
      </w:pPr>
      <w:r>
        <w:rPr>
          <w:b/>
          <w:bCs/>
          <w:spacing w:val="3"/>
          <w:sz w:val="19"/>
          <w:szCs w:val="19"/>
          <w:lang w:val="es-ES" w:eastAsia="es-ES"/>
        </w:rPr>
        <w:t>"ARTÍCULO 40.- Extinción de la concesión</w:t>
      </w:r>
    </w:p>
    <w:p w:rsidR="00D74A40" w:rsidRDefault="006A5268">
      <w:pPr>
        <w:kinsoku w:val="0"/>
        <w:overflowPunct w:val="0"/>
        <w:autoSpaceDE/>
        <w:autoSpaceDN/>
        <w:adjustRightInd/>
        <w:spacing w:before="13" w:line="216" w:lineRule="exact"/>
        <w:ind w:left="72"/>
        <w:jc w:val="center"/>
        <w:textAlignment w:val="baseline"/>
        <w:rPr>
          <w:spacing w:val="8"/>
          <w:sz w:val="19"/>
          <w:szCs w:val="19"/>
          <w:lang w:val="es-ES" w:eastAsia="es-ES"/>
        </w:rPr>
      </w:pPr>
      <w:r>
        <w:rPr>
          <w:spacing w:val="8"/>
          <w:sz w:val="19"/>
          <w:szCs w:val="19"/>
          <w:lang w:val="es-ES" w:eastAsia="es-ES"/>
        </w:rPr>
        <w:t>El Consejo podrá cancelar la concesión administrativamente, de conformidad con las</w:t>
      </w:r>
    </w:p>
    <w:p w:rsidR="00D74A40" w:rsidRDefault="006A5268">
      <w:pPr>
        <w:kinsoku w:val="0"/>
        <w:overflowPunct w:val="0"/>
        <w:autoSpaceDE/>
        <w:autoSpaceDN/>
        <w:adjustRightInd/>
        <w:spacing w:line="216" w:lineRule="exact"/>
        <w:ind w:left="936"/>
        <w:textAlignment w:val="baseline"/>
        <w:rPr>
          <w:spacing w:val="2"/>
          <w:sz w:val="19"/>
          <w:szCs w:val="19"/>
          <w:lang w:val="es-ES" w:eastAsia="es-ES"/>
        </w:rPr>
      </w:pPr>
      <w:r>
        <w:rPr>
          <w:spacing w:val="2"/>
          <w:sz w:val="19"/>
          <w:szCs w:val="19"/>
          <w:lang w:val="es-ES" w:eastAsia="es-ES"/>
        </w:rPr>
        <w:t>siguientes causales:</w:t>
      </w:r>
    </w:p>
    <w:p w:rsidR="00D74A40" w:rsidRDefault="006A5268">
      <w:pPr>
        <w:numPr>
          <w:ilvl w:val="0"/>
          <w:numId w:val="9"/>
        </w:numPr>
        <w:kinsoku w:val="0"/>
        <w:overflowPunct w:val="0"/>
        <w:autoSpaceDE/>
        <w:autoSpaceDN/>
        <w:adjustRightInd/>
        <w:spacing w:before="264" w:line="214" w:lineRule="exact"/>
        <w:ind w:right="936"/>
        <w:jc w:val="both"/>
        <w:textAlignment w:val="baseline"/>
        <w:rPr>
          <w:sz w:val="19"/>
          <w:szCs w:val="19"/>
          <w:lang w:val="es-ES" w:eastAsia="es-ES"/>
        </w:rPr>
      </w:pPr>
      <w:r>
        <w:rPr>
          <w:sz w:val="19"/>
          <w:szCs w:val="19"/>
          <w:lang w:val="es-ES" w:eastAsia="es-ES"/>
        </w:rPr>
        <w:t>Incumplir las obligaciones y los deberes fijados en esta ley, su reglamento, el contrato o leyes y reglamentos conexos.</w:t>
      </w:r>
    </w:p>
    <w:p w:rsidR="00D74A40" w:rsidRDefault="006A5268">
      <w:pPr>
        <w:numPr>
          <w:ilvl w:val="0"/>
          <w:numId w:val="9"/>
        </w:numPr>
        <w:kinsoku w:val="0"/>
        <w:overflowPunct w:val="0"/>
        <w:autoSpaceDE/>
        <w:autoSpaceDN/>
        <w:adjustRightInd/>
        <w:spacing w:before="35" w:line="209" w:lineRule="exact"/>
        <w:ind w:right="936"/>
        <w:jc w:val="both"/>
        <w:textAlignment w:val="baseline"/>
        <w:rPr>
          <w:spacing w:val="1"/>
          <w:sz w:val="19"/>
          <w:szCs w:val="19"/>
          <w:lang w:val="es-ES" w:eastAsia="es-ES"/>
        </w:rPr>
      </w:pPr>
      <w:r>
        <w:rPr>
          <w:spacing w:val="1"/>
          <w:sz w:val="19"/>
          <w:szCs w:val="19"/>
          <w:lang w:val="es-ES" w:eastAsia="es-ES"/>
        </w:rPr>
        <w:t>Comprobar, en cualquier momento, la presentación de datos falsos o inexactos en la oferta.</w:t>
      </w:r>
    </w:p>
    <w:p w:rsidR="00D74A40" w:rsidRDefault="006A5268">
      <w:pPr>
        <w:numPr>
          <w:ilvl w:val="0"/>
          <w:numId w:val="9"/>
        </w:numPr>
        <w:kinsoku w:val="0"/>
        <w:overflowPunct w:val="0"/>
        <w:autoSpaceDE/>
        <w:autoSpaceDN/>
        <w:adjustRightInd/>
        <w:spacing w:before="20" w:line="233" w:lineRule="exact"/>
        <w:jc w:val="both"/>
        <w:textAlignment w:val="baseline"/>
        <w:rPr>
          <w:spacing w:val="3"/>
          <w:sz w:val="19"/>
          <w:szCs w:val="19"/>
          <w:lang w:val="es-ES" w:eastAsia="es-ES"/>
        </w:rPr>
      </w:pPr>
      <w:r>
        <w:rPr>
          <w:spacing w:val="3"/>
          <w:sz w:val="19"/>
          <w:szCs w:val="19"/>
          <w:lang w:val="es-ES" w:eastAsia="es-ES"/>
        </w:rPr>
        <w:t>Ceder la concesión a favor de un tercero, sin autorización del Consejo.</w:t>
      </w:r>
    </w:p>
    <w:p w:rsidR="00D74A40" w:rsidRDefault="006A5268">
      <w:pPr>
        <w:numPr>
          <w:ilvl w:val="0"/>
          <w:numId w:val="9"/>
        </w:numPr>
        <w:kinsoku w:val="0"/>
        <w:overflowPunct w:val="0"/>
        <w:autoSpaceDE/>
        <w:autoSpaceDN/>
        <w:adjustRightInd/>
        <w:spacing w:before="11" w:line="210" w:lineRule="exact"/>
        <w:ind w:right="936"/>
        <w:jc w:val="both"/>
        <w:textAlignment w:val="baseline"/>
        <w:rPr>
          <w:sz w:val="19"/>
          <w:szCs w:val="19"/>
          <w:lang w:val="es-ES" w:eastAsia="es-ES"/>
        </w:rPr>
      </w:pPr>
      <w:r>
        <w:rPr>
          <w:sz w:val="19"/>
          <w:szCs w:val="19"/>
          <w:lang w:val="es-ES" w:eastAsia="es-ES"/>
        </w:rPr>
        <w:t>Dejar de formalizar el contrato de concesión por treinta días, contados a partir de la adjudicación.</w:t>
      </w:r>
    </w:p>
    <w:p w:rsidR="00D74A40" w:rsidRDefault="006A5268">
      <w:pPr>
        <w:numPr>
          <w:ilvl w:val="0"/>
          <w:numId w:val="9"/>
        </w:numPr>
        <w:kinsoku w:val="0"/>
        <w:overflowPunct w:val="0"/>
        <w:autoSpaceDE/>
        <w:autoSpaceDN/>
        <w:adjustRightInd/>
        <w:spacing w:before="30" w:line="220" w:lineRule="exact"/>
        <w:ind w:right="936"/>
        <w:jc w:val="both"/>
        <w:textAlignment w:val="baseline"/>
        <w:rPr>
          <w:sz w:val="19"/>
          <w:szCs w:val="19"/>
          <w:lang w:val="es-ES" w:eastAsia="es-ES"/>
        </w:rPr>
      </w:pPr>
      <w:r>
        <w:rPr>
          <w:sz w:val="19"/>
          <w:szCs w:val="19"/>
          <w:lang w:val="es-ES" w:eastAsia="es-ES"/>
        </w:rPr>
        <w:t>Incurrir en las causales establecidas para la rescisión y resolución contractual dispuestas en la Ley de Contratación Administrativa y su reglamento.</w:t>
      </w:r>
    </w:p>
    <w:p w:rsidR="00D74A40" w:rsidRDefault="006A5268">
      <w:pPr>
        <w:numPr>
          <w:ilvl w:val="0"/>
          <w:numId w:val="9"/>
        </w:numPr>
        <w:kinsoku w:val="0"/>
        <w:overflowPunct w:val="0"/>
        <w:autoSpaceDE/>
        <w:autoSpaceDN/>
        <w:adjustRightInd/>
        <w:spacing w:line="218" w:lineRule="exact"/>
        <w:jc w:val="both"/>
        <w:textAlignment w:val="baseline"/>
        <w:rPr>
          <w:sz w:val="19"/>
          <w:szCs w:val="19"/>
          <w:lang w:val="es-ES" w:eastAsia="es-ES"/>
        </w:rPr>
      </w:pPr>
      <w:r>
        <w:rPr>
          <w:sz w:val="19"/>
          <w:szCs w:val="19"/>
          <w:lang w:val="es-ES" w:eastAsia="es-ES"/>
        </w:rPr>
        <w:t>Cumplir el plazo.</w:t>
      </w:r>
    </w:p>
    <w:p w:rsidR="00D74A40" w:rsidRDefault="006A5268">
      <w:pPr>
        <w:numPr>
          <w:ilvl w:val="0"/>
          <w:numId w:val="9"/>
        </w:numPr>
        <w:kinsoku w:val="0"/>
        <w:overflowPunct w:val="0"/>
        <w:autoSpaceDE/>
        <w:autoSpaceDN/>
        <w:adjustRightInd/>
        <w:spacing w:before="29" w:line="214" w:lineRule="exact"/>
        <w:ind w:right="936"/>
        <w:jc w:val="both"/>
        <w:textAlignment w:val="baseline"/>
        <w:rPr>
          <w:spacing w:val="5"/>
          <w:sz w:val="19"/>
          <w:szCs w:val="19"/>
          <w:lang w:val="es-ES" w:eastAsia="es-ES"/>
        </w:rPr>
      </w:pPr>
      <w:r>
        <w:rPr>
          <w:spacing w:val="5"/>
          <w:sz w:val="19"/>
          <w:szCs w:val="19"/>
          <w:lang w:val="es-ES" w:eastAsia="es-ES"/>
        </w:rPr>
        <w:t>Por remate judicial, declarado en sentencia firme, del vehículo objeto de la concesión."</w:t>
      </w:r>
    </w:p>
    <w:p w:rsidR="00D74A40" w:rsidRDefault="006A5268">
      <w:pPr>
        <w:kinsoku w:val="0"/>
        <w:overflowPunct w:val="0"/>
        <w:autoSpaceDE/>
        <w:autoSpaceDN/>
        <w:adjustRightInd/>
        <w:spacing w:before="229" w:line="315" w:lineRule="exact"/>
        <w:ind w:left="72" w:right="72"/>
        <w:jc w:val="both"/>
        <w:textAlignment w:val="baseline"/>
        <w:rPr>
          <w:sz w:val="24"/>
          <w:szCs w:val="24"/>
          <w:lang w:val="es-ES" w:eastAsia="es-ES"/>
        </w:rPr>
      </w:pPr>
      <w:r>
        <w:rPr>
          <w:sz w:val="24"/>
          <w:szCs w:val="24"/>
          <w:lang w:val="es-ES" w:eastAsia="es-ES"/>
        </w:rPr>
        <w:t>Tal y como se deriva de la norma transcrita, en el inciso a), el incumplimiento de los deberes y obligaciones derivados de la Ley 7969, su reglamento, leyes y decretos conexos pueden implicar la cancelación de la concesión.</w:t>
      </w:r>
    </w:p>
    <w:p w:rsidR="00D74A40" w:rsidRDefault="006A5268">
      <w:pPr>
        <w:kinsoku w:val="0"/>
        <w:overflowPunct w:val="0"/>
        <w:autoSpaceDE/>
        <w:autoSpaceDN/>
        <w:adjustRightInd/>
        <w:spacing w:before="318" w:line="315" w:lineRule="exact"/>
        <w:ind w:left="72" w:right="72"/>
        <w:jc w:val="both"/>
        <w:textAlignment w:val="baseline"/>
        <w:rPr>
          <w:sz w:val="24"/>
          <w:szCs w:val="24"/>
          <w:lang w:val="es-ES" w:eastAsia="es-ES"/>
        </w:rPr>
      </w:pPr>
      <w:r>
        <w:rPr>
          <w:sz w:val="24"/>
          <w:szCs w:val="24"/>
          <w:lang w:val="es-ES" w:eastAsia="es-ES"/>
        </w:rPr>
        <w:t>Al respecto, es importante retomar lo dispuesto por el artículo 21 de la Ley de Contracción Administrativa, en donde se establece la obligación del contratista, en este caso concesionario, de conocer su responsabilidad y obligaciones contractuales en la ejecución de la concesión de servicio público de transporte de personas modalidad taxi, pues conociendo el año de fabricación de su vehículo, y sabiendo que no podría autorizarse su circulación para la prestación del servicio, pasado los quince años, esto es al 2014, suponiendo que el año de fabricación coincida con el año del modelo, el concesionario debió tramitar su solicitud de cambio de unidad, dentro del plazo del rango de antigüedad del vehículo, e incluso informar a la Administración de las situaciones que estaban afectando la explotación de la concesión, de tal forma que la Administración hubiese valorado la situación del concesionario antes de llegar a esta instancia.</w:t>
      </w:r>
    </w:p>
    <w:p w:rsidR="00D74A40" w:rsidRDefault="006A5268">
      <w:pPr>
        <w:kinsoku w:val="0"/>
        <w:overflowPunct w:val="0"/>
        <w:autoSpaceDE/>
        <w:autoSpaceDN/>
        <w:adjustRightInd/>
        <w:spacing w:before="334" w:line="315" w:lineRule="exact"/>
        <w:ind w:left="72" w:right="72"/>
        <w:jc w:val="both"/>
        <w:textAlignment w:val="baseline"/>
        <w:rPr>
          <w:sz w:val="24"/>
          <w:szCs w:val="24"/>
          <w:lang w:val="es-ES" w:eastAsia="es-ES"/>
        </w:rPr>
      </w:pPr>
      <w:r>
        <w:rPr>
          <w:sz w:val="24"/>
          <w:szCs w:val="24"/>
          <w:lang w:val="es-ES" w:eastAsia="es-ES"/>
        </w:rPr>
        <w:t>En virtud de las razones de hecho y de derecho expuestas, este Tribunal no encuentra vicio alguno en el acto administrativo impugnado, por lo que procede es confirmar su regularidad con el ordenamiento jurídico.</w:t>
      </w:r>
    </w:p>
    <w:p w:rsidR="00D74A40" w:rsidRDefault="00D74A40">
      <w:pPr>
        <w:widowControl/>
        <w:rPr>
          <w:sz w:val="24"/>
          <w:szCs w:val="24"/>
        </w:rPr>
        <w:sectPr w:rsidR="00D74A40">
          <w:pgSz w:w="12288" w:h="15686"/>
          <w:pgMar w:top="1300" w:right="1630" w:bottom="750" w:left="1658" w:header="720" w:footer="720" w:gutter="0"/>
          <w:cols w:space="720"/>
          <w:noEndnote/>
        </w:sectPr>
      </w:pPr>
    </w:p>
    <w:p w:rsidR="00D74A40" w:rsidRDefault="006A5268">
      <w:pPr>
        <w:kinsoku w:val="0"/>
        <w:overflowPunct w:val="0"/>
        <w:autoSpaceDE/>
        <w:autoSpaceDN/>
        <w:adjustRightInd/>
        <w:spacing w:line="274" w:lineRule="exact"/>
        <w:jc w:val="center"/>
        <w:textAlignment w:val="baseline"/>
        <w:rPr>
          <w:b/>
          <w:bCs/>
          <w:spacing w:val="5"/>
          <w:sz w:val="23"/>
          <w:szCs w:val="23"/>
          <w:lang w:val="es-ES" w:eastAsia="es-ES"/>
        </w:rPr>
      </w:pPr>
      <w:r>
        <w:rPr>
          <w:b/>
          <w:bCs/>
          <w:spacing w:val="5"/>
          <w:sz w:val="23"/>
          <w:szCs w:val="23"/>
          <w:lang w:val="es-ES" w:eastAsia="es-ES"/>
        </w:rPr>
        <w:t>POR TANTO</w:t>
      </w:r>
    </w:p>
    <w:p w:rsidR="00D74A40" w:rsidRDefault="006A5268">
      <w:pPr>
        <w:numPr>
          <w:ilvl w:val="0"/>
          <w:numId w:val="10"/>
        </w:numPr>
        <w:kinsoku w:val="0"/>
        <w:overflowPunct w:val="0"/>
        <w:autoSpaceDE/>
        <w:autoSpaceDN/>
        <w:adjustRightInd/>
        <w:spacing w:before="635" w:line="313" w:lineRule="exact"/>
        <w:ind w:right="720"/>
        <w:jc w:val="both"/>
        <w:textAlignment w:val="baseline"/>
        <w:rPr>
          <w:sz w:val="23"/>
          <w:szCs w:val="23"/>
          <w:lang w:val="es-ES" w:eastAsia="es-ES"/>
        </w:rPr>
      </w:pPr>
      <w:r>
        <w:rPr>
          <w:sz w:val="23"/>
          <w:szCs w:val="23"/>
          <w:lang w:val="es-ES" w:eastAsia="es-ES"/>
        </w:rPr>
        <w:t xml:space="preserve">Se resuelve declarar </w:t>
      </w:r>
      <w:r w:rsidRPr="00C23B7F">
        <w:rPr>
          <w:b/>
          <w:sz w:val="23"/>
          <w:szCs w:val="23"/>
          <w:lang w:val="es-ES" w:eastAsia="es-ES"/>
        </w:rPr>
        <w:t>SIN LUGAR</w:t>
      </w:r>
      <w:r>
        <w:rPr>
          <w:sz w:val="23"/>
          <w:szCs w:val="23"/>
          <w:lang w:val="es-ES" w:eastAsia="es-ES"/>
        </w:rPr>
        <w:t xml:space="preserve"> el </w:t>
      </w:r>
      <w:r w:rsidRPr="00C23B7F">
        <w:rPr>
          <w:b/>
          <w:sz w:val="23"/>
          <w:szCs w:val="23"/>
          <w:lang w:val="es-ES" w:eastAsia="es-ES"/>
        </w:rPr>
        <w:t>RECURSO DE APELACIÓN POR INADMISIÓN E INCIDENTE DE NULIDAD ABSOLUTA CONCOMITANTE</w:t>
      </w:r>
      <w:r>
        <w:rPr>
          <w:sz w:val="23"/>
          <w:szCs w:val="23"/>
          <w:lang w:val="es-ES" w:eastAsia="es-ES"/>
        </w:rPr>
        <w:t xml:space="preserve">, interpuesto por </w:t>
      </w:r>
      <w:r>
        <w:rPr>
          <w:b/>
          <w:bCs/>
          <w:sz w:val="23"/>
          <w:szCs w:val="23"/>
          <w:lang w:val="es-ES" w:eastAsia="es-ES"/>
        </w:rPr>
        <w:t>J</w:t>
      </w:r>
      <w:r w:rsidR="00C23B7F">
        <w:rPr>
          <w:b/>
          <w:bCs/>
          <w:sz w:val="23"/>
          <w:szCs w:val="23"/>
          <w:lang w:val="es-ES" w:eastAsia="es-ES"/>
        </w:rPr>
        <w:t>.A.M.A.</w:t>
      </w:r>
      <w:r>
        <w:rPr>
          <w:sz w:val="23"/>
          <w:szCs w:val="23"/>
          <w:lang w:val="es-ES" w:eastAsia="es-ES"/>
        </w:rPr>
        <w:t xml:space="preserve">, cédula de identidad número </w:t>
      </w:r>
      <w:r w:rsidR="00C23B7F">
        <w:rPr>
          <w:sz w:val="23"/>
          <w:szCs w:val="23"/>
          <w:lang w:val="es-ES" w:eastAsia="es-ES"/>
        </w:rPr>
        <w:t>…</w:t>
      </w:r>
      <w:r>
        <w:rPr>
          <w:sz w:val="23"/>
          <w:szCs w:val="23"/>
          <w:lang w:val="es-ES" w:eastAsia="es-ES"/>
        </w:rPr>
        <w:t xml:space="preserve">, en contra del </w:t>
      </w:r>
      <w:r>
        <w:rPr>
          <w:b/>
          <w:bCs/>
          <w:sz w:val="23"/>
          <w:szCs w:val="23"/>
          <w:lang w:val="es-ES" w:eastAsia="es-ES"/>
        </w:rPr>
        <w:t xml:space="preserve">Artículo 7.4.4 de la Sesión Ordinaria 56-2016 del 9 de noviembre del 2016; </w:t>
      </w:r>
      <w:r>
        <w:rPr>
          <w:sz w:val="23"/>
          <w:szCs w:val="23"/>
          <w:lang w:val="es-ES" w:eastAsia="es-ES"/>
        </w:rPr>
        <w:t>adoptado por la Junta Directiva del Consejo de Transporte Público.</w:t>
      </w:r>
    </w:p>
    <w:p w:rsidR="00D74A40" w:rsidRDefault="006A5268">
      <w:pPr>
        <w:numPr>
          <w:ilvl w:val="0"/>
          <w:numId w:val="10"/>
        </w:numPr>
        <w:kinsoku w:val="0"/>
        <w:overflowPunct w:val="0"/>
        <w:autoSpaceDE/>
        <w:autoSpaceDN/>
        <w:adjustRightInd/>
        <w:spacing w:before="338" w:line="313" w:lineRule="exact"/>
        <w:ind w:right="720"/>
        <w:jc w:val="both"/>
        <w:textAlignment w:val="baseline"/>
        <w:rPr>
          <w:i/>
          <w:iCs/>
          <w:sz w:val="23"/>
          <w:szCs w:val="23"/>
          <w:lang w:val="es-ES" w:eastAsia="es-ES"/>
        </w:rPr>
      </w:pPr>
      <w:r>
        <w:rPr>
          <w:sz w:val="23"/>
          <w:szCs w:val="23"/>
          <w:lang w:val="es-ES" w:eastAsia="es-ES"/>
        </w:rPr>
        <w:t xml:space="preserve">De conformidad con las disposiciones del Artículo 16 de la Ley No. 7969, rectora en la materia, se recuerda que los fallos de este Tribunal </w:t>
      </w:r>
      <w:r>
        <w:rPr>
          <w:i/>
          <w:iCs/>
          <w:sz w:val="23"/>
          <w:szCs w:val="23"/>
          <w:lang w:val="es-ES" w:eastAsia="es-ES"/>
        </w:rPr>
        <w:t>son de acatamiento inmediato, estricto y obligatorio.</w:t>
      </w:r>
    </w:p>
    <w:p w:rsidR="00C23B7F" w:rsidRDefault="006A5268" w:rsidP="00C23B7F">
      <w:pPr>
        <w:numPr>
          <w:ilvl w:val="0"/>
          <w:numId w:val="11"/>
        </w:numPr>
        <w:kinsoku w:val="0"/>
        <w:overflowPunct w:val="0"/>
        <w:autoSpaceDE/>
        <w:autoSpaceDN/>
        <w:adjustRightInd/>
        <w:spacing w:before="332" w:after="914" w:line="313" w:lineRule="exact"/>
        <w:ind w:right="720"/>
        <w:jc w:val="both"/>
        <w:textAlignment w:val="baseline"/>
        <w:rPr>
          <w:spacing w:val="-12"/>
          <w:sz w:val="23"/>
          <w:szCs w:val="23"/>
          <w:lang w:val="es-ES" w:eastAsia="es-ES"/>
        </w:rPr>
      </w:pPr>
      <w:r>
        <w:rPr>
          <w:sz w:val="23"/>
          <w:szCs w:val="23"/>
          <w:lang w:val="es-ES" w:eastAsia="es-ES"/>
        </w:rPr>
        <w:t xml:space="preserve">De conformidad con el artículo 22, inciso c), de la citada Ley 7969, la presente resolución no tiene ulterior recurso por lo que, se </w:t>
      </w:r>
      <w:r>
        <w:rPr>
          <w:i/>
          <w:iCs/>
          <w:sz w:val="23"/>
          <w:szCs w:val="23"/>
          <w:lang w:val="es-ES" w:eastAsia="es-ES"/>
        </w:rPr>
        <w:t xml:space="preserve">tiene por agotada la vía administrativa. </w:t>
      </w:r>
      <w:r>
        <w:rPr>
          <w:b/>
          <w:bCs/>
          <w:sz w:val="23"/>
          <w:szCs w:val="23"/>
          <w:lang w:val="es-ES" w:eastAsia="es-ES"/>
        </w:rPr>
        <w:t>NOTIFÍQUESE.</w:t>
      </w:r>
    </w:p>
    <w:p w:rsidR="00C23B7F" w:rsidRPr="00CF40A0" w:rsidRDefault="00C23B7F" w:rsidP="00C23B7F">
      <w:pPr>
        <w:kinsoku w:val="0"/>
        <w:overflowPunct w:val="0"/>
        <w:autoSpaceDE/>
        <w:autoSpaceDN/>
        <w:adjustRightInd/>
        <w:spacing w:before="100" w:beforeAutospacing="1" w:after="100" w:afterAutospacing="1" w:line="320" w:lineRule="exact"/>
        <w:ind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C23B7F" w:rsidRDefault="00C23B7F" w:rsidP="00C23B7F">
      <w:pPr>
        <w:pStyle w:val="Style1"/>
        <w:kinsoku w:val="0"/>
        <w:overflowPunct w:val="0"/>
        <w:autoSpaceDE/>
        <w:autoSpaceDN/>
        <w:adjustRightInd/>
        <w:spacing w:before="100" w:beforeAutospacing="1" w:after="100" w:afterAutospacing="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C23B7F" w:rsidRPr="00FC408E" w:rsidRDefault="00C23B7F" w:rsidP="00C23B7F">
      <w:pPr>
        <w:kinsoku w:val="0"/>
        <w:overflowPunct w:val="0"/>
        <w:autoSpaceDE/>
        <w:autoSpaceDN/>
        <w:adjustRightInd/>
        <w:spacing w:before="100" w:beforeAutospacing="1" w:after="100" w:afterAutospacing="1" w:line="294" w:lineRule="exact"/>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C23B7F" w:rsidRDefault="00C23B7F" w:rsidP="00C23B7F">
      <w:pPr>
        <w:kinsoku w:val="0"/>
        <w:overflowPunct w:val="0"/>
        <w:autoSpaceDE/>
        <w:autoSpaceDN/>
        <w:adjustRightInd/>
        <w:spacing w:before="332" w:after="914" w:line="313" w:lineRule="exact"/>
        <w:ind w:right="720"/>
        <w:jc w:val="both"/>
        <w:textAlignment w:val="baseline"/>
        <w:rPr>
          <w:spacing w:val="-12"/>
          <w:sz w:val="23"/>
          <w:szCs w:val="23"/>
          <w:lang w:val="es-ES" w:eastAsia="es-ES"/>
        </w:rPr>
      </w:pPr>
    </w:p>
    <w:sectPr w:rsidR="00C23B7F">
      <w:pgSz w:w="12293" w:h="15744"/>
      <w:pgMar w:top="1480" w:right="923" w:bottom="648" w:left="17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D19D"/>
    <w:multiLevelType w:val="singleLevel"/>
    <w:tmpl w:val="93FCB6EA"/>
    <w:lvl w:ilvl="0">
      <w:start w:val="1"/>
      <w:numFmt w:val="upperLetter"/>
      <w:lvlText w:val="%1.-"/>
      <w:lvlJc w:val="left"/>
      <w:pPr>
        <w:tabs>
          <w:tab w:val="num" w:pos="432"/>
        </w:tabs>
        <w:ind w:left="72"/>
      </w:pPr>
      <w:rPr>
        <w:b/>
        <w:snapToGrid/>
        <w:sz w:val="22"/>
        <w:szCs w:val="22"/>
      </w:rPr>
    </w:lvl>
  </w:abstractNum>
  <w:abstractNum w:abstractNumId="1" w15:restartNumberingAfterBreak="0">
    <w:nsid w:val="0190CE0F"/>
    <w:multiLevelType w:val="singleLevel"/>
    <w:tmpl w:val="B876FB8E"/>
    <w:lvl w:ilvl="0">
      <w:start w:val="1"/>
      <w:numFmt w:val="upperRoman"/>
      <w:lvlText w:val="%1.-"/>
      <w:lvlJc w:val="left"/>
      <w:pPr>
        <w:tabs>
          <w:tab w:val="num" w:pos="720"/>
        </w:tabs>
      </w:pPr>
      <w:rPr>
        <w:b/>
        <w:i w:val="0"/>
        <w:snapToGrid/>
        <w:sz w:val="23"/>
        <w:szCs w:val="23"/>
      </w:rPr>
    </w:lvl>
  </w:abstractNum>
  <w:abstractNum w:abstractNumId="2" w15:restartNumberingAfterBreak="0">
    <w:nsid w:val="01FDC0F7"/>
    <w:multiLevelType w:val="singleLevel"/>
    <w:tmpl w:val="5F85B5B9"/>
    <w:lvl w:ilvl="0">
      <w:start w:val="1"/>
      <w:numFmt w:val="lowerLetter"/>
      <w:lvlText w:val="%1)"/>
      <w:lvlJc w:val="left"/>
      <w:pPr>
        <w:tabs>
          <w:tab w:val="num" w:pos="1440"/>
        </w:tabs>
        <w:ind w:left="1440" w:hanging="360"/>
      </w:pPr>
      <w:rPr>
        <w:i/>
        <w:iCs/>
        <w:snapToGrid/>
        <w:sz w:val="19"/>
        <w:szCs w:val="19"/>
      </w:rPr>
    </w:lvl>
  </w:abstractNum>
  <w:abstractNum w:abstractNumId="3" w15:restartNumberingAfterBreak="0">
    <w:nsid w:val="02255493"/>
    <w:multiLevelType w:val="singleLevel"/>
    <w:tmpl w:val="733EBBC3"/>
    <w:lvl w:ilvl="0">
      <w:start w:val="1"/>
      <w:numFmt w:val="decimal"/>
      <w:lvlText w:val="%1."/>
      <w:lvlJc w:val="left"/>
      <w:pPr>
        <w:tabs>
          <w:tab w:val="num" w:pos="792"/>
        </w:tabs>
        <w:ind w:left="72"/>
      </w:pPr>
      <w:rPr>
        <w:b/>
        <w:bCs/>
        <w:snapToGrid/>
        <w:sz w:val="23"/>
        <w:szCs w:val="23"/>
      </w:rPr>
    </w:lvl>
  </w:abstractNum>
  <w:abstractNum w:abstractNumId="4" w15:restartNumberingAfterBreak="0">
    <w:nsid w:val="051C2C97"/>
    <w:multiLevelType w:val="singleLevel"/>
    <w:tmpl w:val="54B57335"/>
    <w:lvl w:ilvl="0">
      <w:start w:val="1"/>
      <w:numFmt w:val="decimal"/>
      <w:lvlText w:val="%1."/>
      <w:lvlJc w:val="left"/>
      <w:pPr>
        <w:tabs>
          <w:tab w:val="num" w:pos="1152"/>
        </w:tabs>
        <w:ind w:left="1152" w:hanging="216"/>
      </w:pPr>
      <w:rPr>
        <w:snapToGrid/>
        <w:sz w:val="19"/>
        <w:szCs w:val="19"/>
      </w:rPr>
    </w:lvl>
  </w:abstractNum>
  <w:abstractNum w:abstractNumId="5" w15:restartNumberingAfterBreak="0">
    <w:nsid w:val="057CF52C"/>
    <w:multiLevelType w:val="singleLevel"/>
    <w:tmpl w:val="0FCE3034"/>
    <w:lvl w:ilvl="0">
      <w:start w:val="4"/>
      <w:numFmt w:val="decimal"/>
      <w:lvlText w:val="%1.-"/>
      <w:lvlJc w:val="left"/>
      <w:pPr>
        <w:tabs>
          <w:tab w:val="num" w:pos="360"/>
        </w:tabs>
      </w:pPr>
      <w:rPr>
        <w:b/>
        <w:bCs/>
        <w:snapToGrid/>
        <w:sz w:val="22"/>
        <w:szCs w:val="22"/>
      </w:rPr>
    </w:lvl>
  </w:abstractNum>
  <w:abstractNum w:abstractNumId="6" w15:restartNumberingAfterBreak="0">
    <w:nsid w:val="074A7F2C"/>
    <w:multiLevelType w:val="singleLevel"/>
    <w:tmpl w:val="33299011"/>
    <w:lvl w:ilvl="0">
      <w:start w:val="1"/>
      <w:numFmt w:val="lowerLetter"/>
      <w:lvlText w:val="%1)"/>
      <w:lvlJc w:val="left"/>
      <w:pPr>
        <w:tabs>
          <w:tab w:val="num" w:pos="1152"/>
        </w:tabs>
        <w:ind w:left="936"/>
      </w:pPr>
      <w:rPr>
        <w:snapToGrid/>
        <w:sz w:val="19"/>
        <w:szCs w:val="19"/>
      </w:rPr>
    </w:lvl>
  </w:abstractNum>
  <w:abstractNum w:abstractNumId="7" w15:restartNumberingAfterBreak="0">
    <w:nsid w:val="07C26367"/>
    <w:multiLevelType w:val="singleLevel"/>
    <w:tmpl w:val="AEA44682"/>
    <w:lvl w:ilvl="0">
      <w:start w:val="8"/>
      <w:numFmt w:val="upperLetter"/>
      <w:lvlText w:val="%1.-"/>
      <w:lvlJc w:val="left"/>
      <w:pPr>
        <w:tabs>
          <w:tab w:val="num" w:pos="576"/>
        </w:tabs>
        <w:ind w:left="72"/>
      </w:pPr>
      <w:rPr>
        <w:b/>
        <w:snapToGrid/>
        <w:sz w:val="21"/>
        <w:szCs w:val="21"/>
      </w:rPr>
    </w:lvl>
  </w:abstractNum>
  <w:abstractNum w:abstractNumId="8" w15:restartNumberingAfterBreak="0">
    <w:nsid w:val="30E04389"/>
    <w:multiLevelType w:val="hybridMultilevel"/>
    <w:tmpl w:val="7270A2F4"/>
    <w:lvl w:ilvl="0" w:tplc="5CCA0EFE">
      <w:start w:val="7"/>
      <w:numFmt w:val="bullet"/>
      <w:lvlText w:val="-"/>
      <w:lvlJc w:val="left"/>
      <w:pPr>
        <w:ind w:left="792" w:hanging="360"/>
      </w:pPr>
      <w:rPr>
        <w:rFonts w:ascii="Garamond" w:eastAsiaTheme="minorEastAsia" w:hAnsi="Garamond" w:cs="Garamond" w:hint="default"/>
      </w:rPr>
    </w:lvl>
    <w:lvl w:ilvl="1" w:tplc="140A0003" w:tentative="1">
      <w:start w:val="1"/>
      <w:numFmt w:val="bullet"/>
      <w:lvlText w:val="o"/>
      <w:lvlJc w:val="left"/>
      <w:pPr>
        <w:ind w:left="1512" w:hanging="360"/>
      </w:pPr>
      <w:rPr>
        <w:rFonts w:ascii="Courier New" w:hAnsi="Courier New" w:cs="Courier New" w:hint="default"/>
      </w:rPr>
    </w:lvl>
    <w:lvl w:ilvl="2" w:tplc="140A0005" w:tentative="1">
      <w:start w:val="1"/>
      <w:numFmt w:val="bullet"/>
      <w:lvlText w:val=""/>
      <w:lvlJc w:val="left"/>
      <w:pPr>
        <w:ind w:left="2232" w:hanging="360"/>
      </w:pPr>
      <w:rPr>
        <w:rFonts w:ascii="Wingdings" w:hAnsi="Wingdings" w:hint="default"/>
      </w:rPr>
    </w:lvl>
    <w:lvl w:ilvl="3" w:tplc="140A0001" w:tentative="1">
      <w:start w:val="1"/>
      <w:numFmt w:val="bullet"/>
      <w:lvlText w:val=""/>
      <w:lvlJc w:val="left"/>
      <w:pPr>
        <w:ind w:left="2952" w:hanging="360"/>
      </w:pPr>
      <w:rPr>
        <w:rFonts w:ascii="Symbol" w:hAnsi="Symbol" w:hint="default"/>
      </w:rPr>
    </w:lvl>
    <w:lvl w:ilvl="4" w:tplc="140A0003" w:tentative="1">
      <w:start w:val="1"/>
      <w:numFmt w:val="bullet"/>
      <w:lvlText w:val="o"/>
      <w:lvlJc w:val="left"/>
      <w:pPr>
        <w:ind w:left="3672" w:hanging="360"/>
      </w:pPr>
      <w:rPr>
        <w:rFonts w:ascii="Courier New" w:hAnsi="Courier New" w:cs="Courier New" w:hint="default"/>
      </w:rPr>
    </w:lvl>
    <w:lvl w:ilvl="5" w:tplc="140A0005" w:tentative="1">
      <w:start w:val="1"/>
      <w:numFmt w:val="bullet"/>
      <w:lvlText w:val=""/>
      <w:lvlJc w:val="left"/>
      <w:pPr>
        <w:ind w:left="4392" w:hanging="360"/>
      </w:pPr>
      <w:rPr>
        <w:rFonts w:ascii="Wingdings" w:hAnsi="Wingdings" w:hint="default"/>
      </w:rPr>
    </w:lvl>
    <w:lvl w:ilvl="6" w:tplc="140A0001" w:tentative="1">
      <w:start w:val="1"/>
      <w:numFmt w:val="bullet"/>
      <w:lvlText w:val=""/>
      <w:lvlJc w:val="left"/>
      <w:pPr>
        <w:ind w:left="5112" w:hanging="360"/>
      </w:pPr>
      <w:rPr>
        <w:rFonts w:ascii="Symbol" w:hAnsi="Symbol" w:hint="default"/>
      </w:rPr>
    </w:lvl>
    <w:lvl w:ilvl="7" w:tplc="140A0003" w:tentative="1">
      <w:start w:val="1"/>
      <w:numFmt w:val="bullet"/>
      <w:lvlText w:val="o"/>
      <w:lvlJc w:val="left"/>
      <w:pPr>
        <w:ind w:left="5832" w:hanging="360"/>
      </w:pPr>
      <w:rPr>
        <w:rFonts w:ascii="Courier New" w:hAnsi="Courier New" w:cs="Courier New" w:hint="default"/>
      </w:rPr>
    </w:lvl>
    <w:lvl w:ilvl="8" w:tplc="140A0005" w:tentative="1">
      <w:start w:val="1"/>
      <w:numFmt w:val="bullet"/>
      <w:lvlText w:val=""/>
      <w:lvlJc w:val="left"/>
      <w:pPr>
        <w:ind w:left="6552" w:hanging="360"/>
      </w:pPr>
      <w:rPr>
        <w:rFonts w:ascii="Wingdings" w:hAnsi="Wingdings" w:hint="default"/>
      </w:rPr>
    </w:lvl>
  </w:abstractNum>
  <w:num w:numId="1">
    <w:abstractNumId w:val="2"/>
  </w:num>
  <w:num w:numId="2">
    <w:abstractNumId w:val="2"/>
    <w:lvlOverride w:ilvl="0">
      <w:lvl w:ilvl="0">
        <w:numFmt w:val="lowerLetter"/>
        <w:lvlText w:val="%1)"/>
        <w:lvlJc w:val="left"/>
        <w:pPr>
          <w:tabs>
            <w:tab w:val="num" w:pos="1440"/>
          </w:tabs>
          <w:ind w:left="1440" w:hanging="360"/>
        </w:pPr>
        <w:rPr>
          <w:i/>
          <w:iCs/>
          <w:snapToGrid/>
          <w:sz w:val="19"/>
          <w:szCs w:val="19"/>
        </w:rPr>
      </w:lvl>
    </w:lvlOverride>
  </w:num>
  <w:num w:numId="3">
    <w:abstractNumId w:val="4"/>
  </w:num>
  <w:num w:numId="4">
    <w:abstractNumId w:val="3"/>
  </w:num>
  <w:num w:numId="5">
    <w:abstractNumId w:val="0"/>
  </w:num>
  <w:num w:numId="6">
    <w:abstractNumId w:val="7"/>
  </w:num>
  <w:num w:numId="7">
    <w:abstractNumId w:val="7"/>
    <w:lvlOverride w:ilvl="0">
      <w:lvl w:ilvl="0">
        <w:numFmt w:val="upperLetter"/>
        <w:lvlText w:val="%1.-"/>
        <w:lvlJc w:val="left"/>
        <w:pPr>
          <w:tabs>
            <w:tab w:val="num" w:pos="432"/>
          </w:tabs>
          <w:ind w:left="72"/>
        </w:pPr>
        <w:rPr>
          <w:b/>
          <w:snapToGrid/>
          <w:spacing w:val="4"/>
          <w:sz w:val="21"/>
          <w:szCs w:val="21"/>
        </w:rPr>
      </w:lvl>
    </w:lvlOverride>
  </w:num>
  <w:num w:numId="8">
    <w:abstractNumId w:val="5"/>
  </w:num>
  <w:num w:numId="9">
    <w:abstractNumId w:val="6"/>
  </w:num>
  <w:num w:numId="10">
    <w:abstractNumId w:val="1"/>
  </w:num>
  <w:num w:numId="11">
    <w:abstractNumId w:val="1"/>
    <w:lvlOverride w:ilvl="0">
      <w:lvl w:ilvl="0">
        <w:numFmt w:val="upperRoman"/>
        <w:lvlText w:val="%1.-"/>
        <w:lvlJc w:val="left"/>
        <w:pPr>
          <w:tabs>
            <w:tab w:val="num" w:pos="720"/>
          </w:tabs>
        </w:pPr>
        <w:rPr>
          <w:b/>
          <w:snapToGrid/>
          <w:sz w:val="23"/>
          <w:szCs w:val="23"/>
        </w:rPr>
      </w:lvl>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CC0"/>
    <w:rsid w:val="005A0CC0"/>
    <w:rsid w:val="006A5268"/>
    <w:rsid w:val="00C23B7F"/>
    <w:rsid w:val="00D74A40"/>
    <w:rsid w:val="00EE37F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ADE401E-A974-41D3-9D9C-25D72326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A0CC0"/>
    <w:rPr>
      <w:color w:val="0563C1" w:themeColor="hyperlink"/>
      <w:u w:val="single"/>
    </w:rPr>
  </w:style>
  <w:style w:type="character" w:styleId="Mencionar">
    <w:name w:val="Mention"/>
    <w:basedOn w:val="Fuentedeprrafopredeter"/>
    <w:uiPriority w:val="99"/>
    <w:semiHidden/>
    <w:unhideWhenUsed/>
    <w:rsid w:val="005A0CC0"/>
    <w:rPr>
      <w:color w:val="2B579A"/>
      <w:shd w:val="clear" w:color="auto" w:fill="E6E6E6"/>
    </w:rPr>
  </w:style>
  <w:style w:type="paragraph" w:customStyle="1" w:styleId="Style1">
    <w:name w:val="Style 1"/>
    <w:basedOn w:val="Normal"/>
    <w:uiPriority w:val="99"/>
    <w:rsid w:val="00C23B7F"/>
    <w:rPr>
      <w:lang w:val="es-CR"/>
    </w:rPr>
  </w:style>
  <w:style w:type="character" w:customStyle="1" w:styleId="CharacterStyle1">
    <w:name w:val="Character Style 1"/>
    <w:uiPriority w:val="99"/>
    <w:rsid w:val="00C23B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xxx@ice.co.cr" TargetMode="External"/><Relationship Id="rId13" Type="http://schemas.openxmlformats.org/officeDocument/2006/relationships/hyperlink" Target="mailto:xxxxxxxx@ice.co.cr" TargetMode="External"/><Relationship Id="rId3" Type="http://schemas.openxmlformats.org/officeDocument/2006/relationships/settings" Target="settings.xml"/><Relationship Id="rId7" Type="http://schemas.openxmlformats.org/officeDocument/2006/relationships/hyperlink" Target="mailto:XXXXXXXXX@hotmail.com" TargetMode="External"/><Relationship Id="rId12" Type="http://schemas.openxmlformats.org/officeDocument/2006/relationships/hyperlink" Target="mailto:xxxxxxxxx@abogados.or.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hotmail.com" TargetMode="External"/><Relationship Id="rId11" Type="http://schemas.openxmlformats.org/officeDocument/2006/relationships/hyperlink" Target="mailto:xxxxxxxxxx@ice.co.cr" TargetMode="External"/><Relationship Id="rId5" Type="http://schemas.openxmlformats.org/officeDocument/2006/relationships/hyperlink" Target="http://suscribir.la" TargetMode="External"/><Relationship Id="rId15" Type="http://schemas.openxmlformats.org/officeDocument/2006/relationships/theme" Target="theme/theme1.xml"/><Relationship Id="rId10" Type="http://schemas.openxmlformats.org/officeDocument/2006/relationships/hyperlink" Target="mailto:xxxxxxx@abogados.or.cr" TargetMode="External"/><Relationship Id="rId4" Type="http://schemas.openxmlformats.org/officeDocument/2006/relationships/webSettings" Target="webSettings.xml"/><Relationship Id="rId9" Type="http://schemas.openxmlformats.org/officeDocument/2006/relationships/hyperlink" Target="mailto:xxxxxxxx@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6148</Words>
  <Characters>33818</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2017-07-14T15:49:00Z</dcterms:created>
  <dcterms:modified xsi:type="dcterms:W3CDTF">2017-07-14T15:49:00Z</dcterms:modified>
</cp:coreProperties>
</file>